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0C0DE" w14:textId="77777777" w:rsidR="00804615" w:rsidRDefault="00804615">
      <w:pPr>
        <w:rPr>
          <w:b/>
          <w:bCs/>
        </w:rPr>
      </w:pPr>
      <w:r>
        <w:rPr>
          <w:b/>
          <w:bCs/>
          <w:noProof/>
        </w:rPr>
        <w:drawing>
          <wp:inline distT="0" distB="0" distL="0" distR="0" wp14:anchorId="59D416C6" wp14:editId="7BB7D1E6">
            <wp:extent cx="5724940" cy="1144988"/>
            <wp:effectExtent l="0" t="0" r="9525" b="0"/>
            <wp:docPr id="63178768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87684" name="Picture 1" descr="A black background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40876" cy="1148175"/>
                    </a:xfrm>
                    <a:prstGeom prst="rect">
                      <a:avLst/>
                    </a:prstGeom>
                  </pic:spPr>
                </pic:pic>
              </a:graphicData>
            </a:graphic>
          </wp:inline>
        </w:drawing>
      </w:r>
    </w:p>
    <w:p w14:paraId="046450FA" w14:textId="77777777" w:rsidR="00804615" w:rsidRDefault="00804615">
      <w:pPr>
        <w:rPr>
          <w:b/>
          <w:bCs/>
        </w:rPr>
      </w:pPr>
    </w:p>
    <w:p w14:paraId="17833966" w14:textId="284ABF75" w:rsidR="00804615" w:rsidRPr="00D825BB" w:rsidRDefault="00804615" w:rsidP="00804615">
      <w:pPr>
        <w:jc w:val="center"/>
        <w:rPr>
          <w:b/>
          <w:bCs/>
          <w:sz w:val="36"/>
          <w:szCs w:val="36"/>
          <w:lang w:val="nl-BE"/>
        </w:rPr>
      </w:pPr>
      <w:r>
        <w:rPr>
          <w:b/>
          <w:bCs/>
          <w:sz w:val="36"/>
          <w:szCs w:val="36"/>
          <w:lang w:val="nl-BE"/>
        </w:rPr>
        <w:t>BRÜSSELER MÖBELMESSE</w:t>
      </w:r>
      <w:r w:rsidRPr="00D825BB">
        <w:rPr>
          <w:b/>
          <w:bCs/>
          <w:sz w:val="36"/>
          <w:szCs w:val="36"/>
          <w:lang w:val="nl-BE"/>
        </w:rPr>
        <w:t xml:space="preserve"> 2023 – </w:t>
      </w:r>
      <w:r w:rsidR="00034EF6">
        <w:rPr>
          <w:b/>
          <w:bCs/>
          <w:sz w:val="36"/>
          <w:szCs w:val="36"/>
          <w:lang w:val="nl-BE"/>
        </w:rPr>
        <w:t>PRESSEKONFERENZ</w:t>
      </w:r>
    </w:p>
    <w:p w14:paraId="203DC8D6" w14:textId="77777777" w:rsidR="00804615" w:rsidRDefault="00804615" w:rsidP="00804615">
      <w:pPr>
        <w:rPr>
          <w:b/>
          <w:bCs/>
          <w:lang w:val="nl-BE"/>
        </w:rPr>
      </w:pPr>
    </w:p>
    <w:p w14:paraId="7D4E77DB" w14:textId="63D7F0B5" w:rsidR="00804615" w:rsidRPr="00907013" w:rsidRDefault="00804615" w:rsidP="00804615">
      <w:pPr>
        <w:pStyle w:val="ListParagraph"/>
        <w:numPr>
          <w:ilvl w:val="0"/>
          <w:numId w:val="7"/>
        </w:numPr>
        <w:rPr>
          <w:b/>
          <w:bCs/>
          <w:lang w:val="nl-BE"/>
        </w:rPr>
      </w:pPr>
      <w:r>
        <w:rPr>
          <w:b/>
          <w:bCs/>
          <w:lang w:val="nl-BE"/>
        </w:rPr>
        <w:t>Willkommen bei</w:t>
      </w:r>
      <w:r w:rsidRPr="00907013">
        <w:rPr>
          <w:b/>
          <w:bCs/>
          <w:lang w:val="nl-BE"/>
        </w:rPr>
        <w:t xml:space="preserve"> Glenn De Maeseneer, </w:t>
      </w:r>
      <w:r>
        <w:rPr>
          <w:b/>
          <w:bCs/>
          <w:lang w:val="nl-BE"/>
        </w:rPr>
        <w:t>D</w:t>
      </w:r>
      <w:r w:rsidRPr="00907013">
        <w:rPr>
          <w:b/>
          <w:bCs/>
          <w:lang w:val="nl-BE"/>
        </w:rPr>
        <w:t>ire</w:t>
      </w:r>
      <w:r>
        <w:rPr>
          <w:b/>
          <w:bCs/>
          <w:lang w:val="nl-BE"/>
        </w:rPr>
        <w:t>k</w:t>
      </w:r>
      <w:r w:rsidRPr="00907013">
        <w:rPr>
          <w:b/>
          <w:bCs/>
          <w:lang w:val="nl-BE"/>
        </w:rPr>
        <w:t>t</w:t>
      </w:r>
      <w:r>
        <w:rPr>
          <w:b/>
          <w:bCs/>
          <w:lang w:val="nl-BE"/>
        </w:rPr>
        <w:t>o</w:t>
      </w:r>
      <w:r w:rsidRPr="00907013">
        <w:rPr>
          <w:b/>
          <w:bCs/>
          <w:lang w:val="nl-BE"/>
        </w:rPr>
        <w:t>r Brussel</w:t>
      </w:r>
      <w:r>
        <w:rPr>
          <w:b/>
          <w:bCs/>
          <w:lang w:val="nl-BE"/>
        </w:rPr>
        <w:t>er Möbelmesse</w:t>
      </w:r>
    </w:p>
    <w:p w14:paraId="4658FCA7" w14:textId="15CC5BDD" w:rsidR="00804615" w:rsidRDefault="00804615" w:rsidP="00804615">
      <w:pPr>
        <w:pStyle w:val="ListParagraph"/>
        <w:numPr>
          <w:ilvl w:val="0"/>
          <w:numId w:val="7"/>
        </w:numPr>
        <w:rPr>
          <w:b/>
          <w:bCs/>
          <w:lang w:val="nl-BE"/>
        </w:rPr>
      </w:pPr>
      <w:r>
        <w:rPr>
          <w:b/>
          <w:bCs/>
          <w:lang w:val="nl-BE"/>
        </w:rPr>
        <w:t>Konjunkturbericht 2023,</w:t>
      </w:r>
      <w:r w:rsidRPr="00907013">
        <w:rPr>
          <w:b/>
          <w:bCs/>
          <w:lang w:val="nl-BE"/>
        </w:rPr>
        <w:t xml:space="preserve"> </w:t>
      </w:r>
      <w:r>
        <w:rPr>
          <w:b/>
          <w:bCs/>
          <w:lang w:val="nl-BE"/>
        </w:rPr>
        <w:t>P</w:t>
      </w:r>
      <w:r w:rsidRPr="00907013">
        <w:rPr>
          <w:b/>
          <w:bCs/>
          <w:lang w:val="nl-BE"/>
        </w:rPr>
        <w:t>resentati</w:t>
      </w:r>
      <w:r>
        <w:rPr>
          <w:b/>
          <w:bCs/>
          <w:lang w:val="nl-BE"/>
        </w:rPr>
        <w:t>on</w:t>
      </w:r>
      <w:r w:rsidRPr="00907013">
        <w:rPr>
          <w:b/>
          <w:bCs/>
          <w:lang w:val="nl-BE"/>
        </w:rPr>
        <w:t xml:space="preserve"> </w:t>
      </w:r>
      <w:r>
        <w:rPr>
          <w:b/>
          <w:bCs/>
          <w:lang w:val="nl-BE"/>
        </w:rPr>
        <w:t>von</w:t>
      </w:r>
      <w:r w:rsidRPr="00907013">
        <w:rPr>
          <w:b/>
          <w:bCs/>
          <w:lang w:val="nl-BE"/>
        </w:rPr>
        <w:t xml:space="preserve"> Filip De Jaeger, COO Fedustria</w:t>
      </w:r>
    </w:p>
    <w:p w14:paraId="28924620" w14:textId="77777777" w:rsidR="00804615" w:rsidRPr="00804615" w:rsidRDefault="00804615" w:rsidP="00804615">
      <w:pPr>
        <w:rPr>
          <w:b/>
          <w:bCs/>
          <w:lang w:val="nl-BE"/>
        </w:rPr>
      </w:pPr>
    </w:p>
    <w:p w14:paraId="5FA76570" w14:textId="77777777" w:rsidR="00804615" w:rsidRPr="00D0009D" w:rsidRDefault="00804615" w:rsidP="00804615">
      <w:pPr>
        <w:pStyle w:val="Heading7"/>
        <w:pBdr>
          <w:top w:val="single" w:sz="4" w:space="1" w:color="auto"/>
          <w:left w:val="single" w:sz="4" w:space="1" w:color="auto"/>
          <w:bottom w:val="single" w:sz="4" w:space="1" w:color="auto"/>
          <w:right w:val="single" w:sz="4" w:space="1" w:color="auto"/>
        </w:pBdr>
        <w:jc w:val="center"/>
        <w:rPr>
          <w:rFonts w:asciiTheme="minorHAnsi" w:hAnsiTheme="minorHAnsi" w:cstheme="minorHAnsi"/>
          <w:b/>
          <w:i w:val="0"/>
          <w:color w:val="auto"/>
          <w:sz w:val="36"/>
          <w:szCs w:val="36"/>
          <w:lang w:val="de-DE"/>
        </w:rPr>
      </w:pPr>
      <w:r w:rsidRPr="00D0009D">
        <w:rPr>
          <w:rFonts w:ascii="Calibri" w:hAnsi="Calibri" w:cstheme="minorHAnsi"/>
          <w:b/>
          <w:bCs/>
          <w:i w:val="0"/>
          <w:color w:val="auto"/>
          <w:sz w:val="36"/>
          <w:szCs w:val="36"/>
          <w:lang w:val="de-DE"/>
        </w:rPr>
        <w:t xml:space="preserve">Die belgische Möbelindustrie im Jahr 2023: </w:t>
      </w:r>
    </w:p>
    <w:p w14:paraId="33EB5B05" w14:textId="77777777" w:rsidR="00804615" w:rsidRPr="00D0009D" w:rsidRDefault="00804615" w:rsidP="00804615">
      <w:pPr>
        <w:pBdr>
          <w:top w:val="single" w:sz="4" w:space="1" w:color="auto"/>
          <w:left w:val="single" w:sz="4" w:space="1" w:color="auto"/>
          <w:bottom w:val="single" w:sz="4" w:space="1" w:color="auto"/>
          <w:right w:val="single" w:sz="4" w:space="1" w:color="auto"/>
        </w:pBdr>
        <w:jc w:val="center"/>
        <w:rPr>
          <w:rFonts w:cstheme="minorHAnsi"/>
          <w:lang w:val="de-DE"/>
        </w:rPr>
      </w:pPr>
      <w:r>
        <w:rPr>
          <w:rFonts w:ascii="Calibri" w:hAnsi="Calibri"/>
          <w:b/>
          <w:bCs/>
          <w:sz w:val="36"/>
          <w:szCs w:val="36"/>
          <w:lang w:val="de-DE"/>
        </w:rPr>
        <w:t>Herausfordernde</w:t>
      </w:r>
      <w:r w:rsidRPr="00D0009D">
        <w:rPr>
          <w:rFonts w:ascii="Calibri" w:hAnsi="Calibri"/>
          <w:b/>
          <w:bCs/>
          <w:sz w:val="36"/>
          <w:szCs w:val="36"/>
          <w:lang w:val="de-DE"/>
        </w:rPr>
        <w:t xml:space="preserve"> Marktbedingungen</w:t>
      </w:r>
    </w:p>
    <w:p w14:paraId="670FA6C8" w14:textId="77777777" w:rsidR="00804615" w:rsidRPr="00D0009D" w:rsidRDefault="00804615" w:rsidP="00804615">
      <w:pPr>
        <w:rPr>
          <w:rFonts w:cstheme="minorHAnsi"/>
          <w:lang w:val="de-DE"/>
        </w:rPr>
      </w:pPr>
    </w:p>
    <w:p w14:paraId="5E7E29EF" w14:textId="77777777" w:rsidR="00804615" w:rsidRPr="00D0009D" w:rsidRDefault="00804615" w:rsidP="00804615">
      <w:pPr>
        <w:rPr>
          <w:rFonts w:cstheme="minorHAnsi"/>
          <w:b/>
          <w:u w:val="single"/>
          <w:lang w:val="de-DE"/>
        </w:rPr>
      </w:pPr>
      <w:r w:rsidRPr="00D0009D">
        <w:rPr>
          <w:rFonts w:ascii="Calibri" w:hAnsi="Calibri" w:cstheme="minorHAnsi"/>
          <w:b/>
          <w:bCs/>
          <w:u w:val="single"/>
          <w:lang w:val="de-DE"/>
        </w:rPr>
        <w:t>Die belgische Möbelindustrie</w:t>
      </w:r>
    </w:p>
    <w:p w14:paraId="291BA984" w14:textId="77777777" w:rsidR="00804615" w:rsidRPr="00D0009D" w:rsidRDefault="00804615" w:rsidP="00804615">
      <w:pPr>
        <w:rPr>
          <w:rFonts w:cstheme="minorHAnsi"/>
          <w:lang w:val="de-DE"/>
        </w:rPr>
      </w:pPr>
    </w:p>
    <w:p w14:paraId="2542F1D0" w14:textId="77777777" w:rsidR="00804615" w:rsidRPr="00D0009D" w:rsidRDefault="00804615" w:rsidP="00804615">
      <w:pPr>
        <w:pBdr>
          <w:top w:val="single" w:sz="4" w:space="1" w:color="auto"/>
          <w:left w:val="single" w:sz="4" w:space="1" w:color="auto"/>
          <w:bottom w:val="single" w:sz="4" w:space="1" w:color="auto"/>
          <w:right w:val="single" w:sz="4" w:space="1" w:color="auto"/>
        </w:pBdr>
        <w:rPr>
          <w:b/>
          <w:bCs/>
          <w:lang w:val="de-DE"/>
        </w:rPr>
      </w:pPr>
      <w:r w:rsidRPr="00D0009D">
        <w:rPr>
          <w:rFonts w:ascii="Calibri" w:hAnsi="Calibri"/>
          <w:b/>
          <w:bCs/>
          <w:lang w:val="de-DE"/>
        </w:rPr>
        <w:t>Ke</w:t>
      </w:r>
      <w:r>
        <w:rPr>
          <w:rFonts w:ascii="Calibri" w:hAnsi="Calibri"/>
          <w:b/>
          <w:bCs/>
          <w:lang w:val="de-DE"/>
        </w:rPr>
        <w:t>nnzahlen (</w:t>
      </w:r>
      <w:r w:rsidRPr="00D0009D">
        <w:rPr>
          <w:rFonts w:ascii="Calibri" w:hAnsi="Calibri"/>
          <w:b/>
          <w:bCs/>
          <w:lang w:val="de-DE"/>
        </w:rPr>
        <w:t>2022)</w:t>
      </w:r>
    </w:p>
    <w:p w14:paraId="14438FA2" w14:textId="77777777" w:rsidR="00804615" w:rsidRPr="00D0009D" w:rsidRDefault="00804615" w:rsidP="00804615">
      <w:pPr>
        <w:pBdr>
          <w:top w:val="single" w:sz="4" w:space="1" w:color="auto"/>
          <w:left w:val="single" w:sz="4" w:space="1" w:color="auto"/>
          <w:bottom w:val="single" w:sz="4" w:space="1" w:color="auto"/>
          <w:right w:val="single" w:sz="4" w:space="1" w:color="auto"/>
        </w:pBdr>
        <w:rPr>
          <w:rFonts w:cstheme="minorHAnsi"/>
          <w:b/>
          <w:sz w:val="14"/>
          <w:lang w:val="de-DE"/>
        </w:rPr>
      </w:pPr>
    </w:p>
    <w:p w14:paraId="7EE9EFDF" w14:textId="77777777" w:rsidR="00804615" w:rsidRPr="00D0009D" w:rsidRDefault="00804615" w:rsidP="00804615">
      <w:pPr>
        <w:pStyle w:val="ListParagraph"/>
        <w:numPr>
          <w:ilvl w:val="0"/>
          <w:numId w:val="22"/>
        </w:numPr>
        <w:pBdr>
          <w:top w:val="single" w:sz="4" w:space="1" w:color="auto"/>
          <w:left w:val="single" w:sz="4" w:space="1" w:color="auto"/>
          <w:bottom w:val="single" w:sz="4" w:space="1" w:color="auto"/>
          <w:right w:val="single" w:sz="4" w:space="1" w:color="auto"/>
        </w:pBdr>
        <w:spacing w:after="0" w:line="240" w:lineRule="auto"/>
        <w:ind w:left="284" w:hanging="284"/>
        <w:rPr>
          <w:b/>
          <w:bCs/>
          <w:lang w:val="de-DE"/>
        </w:rPr>
      </w:pPr>
      <w:r w:rsidRPr="00D0009D">
        <w:rPr>
          <w:rFonts w:ascii="Calibri" w:hAnsi="Calibri"/>
          <w:b/>
          <w:bCs/>
          <w:lang w:val="de-DE"/>
        </w:rPr>
        <w:t>722 Unternehmen</w:t>
      </w:r>
    </w:p>
    <w:p w14:paraId="6FA43CCA" w14:textId="77777777" w:rsidR="00804615" w:rsidRPr="00D0009D" w:rsidRDefault="00804615" w:rsidP="00804615">
      <w:pPr>
        <w:pStyle w:val="ListParagraph"/>
        <w:numPr>
          <w:ilvl w:val="0"/>
          <w:numId w:val="22"/>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b/>
          <w:lang w:val="de-DE"/>
        </w:rPr>
      </w:pPr>
      <w:r w:rsidRPr="00D0009D">
        <w:rPr>
          <w:rFonts w:ascii="Calibri" w:hAnsi="Calibri" w:cstheme="minorHAnsi"/>
          <w:b/>
          <w:bCs/>
          <w:lang w:val="de-DE"/>
        </w:rPr>
        <w:t>9.763</w:t>
      </w:r>
      <w:r>
        <w:rPr>
          <w:rFonts w:ascii="Calibri" w:hAnsi="Calibri" w:cstheme="minorHAnsi"/>
          <w:b/>
          <w:bCs/>
          <w:lang w:val="de-DE"/>
        </w:rPr>
        <w:t xml:space="preserve"> Beschäftigte </w:t>
      </w:r>
    </w:p>
    <w:p w14:paraId="0ABCF81D" w14:textId="77777777" w:rsidR="00804615" w:rsidRPr="00D0009D" w:rsidRDefault="00804615" w:rsidP="00804615">
      <w:pPr>
        <w:pStyle w:val="ListParagraph"/>
        <w:numPr>
          <w:ilvl w:val="0"/>
          <w:numId w:val="22"/>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b/>
          <w:lang w:val="de-DE"/>
        </w:rPr>
      </w:pPr>
      <w:r w:rsidRPr="00D0009D">
        <w:rPr>
          <w:rFonts w:ascii="Calibri" w:hAnsi="Calibri" w:cstheme="minorHAnsi"/>
          <w:b/>
          <w:bCs/>
          <w:lang w:val="de-DE"/>
        </w:rPr>
        <w:t>Umsatz: 2,3 Milliarden Euro</w:t>
      </w:r>
    </w:p>
    <w:p w14:paraId="0E872537" w14:textId="77777777" w:rsidR="00804615" w:rsidRPr="00D0009D" w:rsidRDefault="00804615" w:rsidP="00804615">
      <w:pPr>
        <w:pStyle w:val="ListParagraph"/>
        <w:numPr>
          <w:ilvl w:val="0"/>
          <w:numId w:val="22"/>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b/>
          <w:lang w:val="de-DE"/>
        </w:rPr>
      </w:pPr>
      <w:r w:rsidRPr="00D0009D">
        <w:rPr>
          <w:rFonts w:ascii="Calibri" w:hAnsi="Calibri" w:cstheme="minorHAnsi"/>
          <w:b/>
          <w:bCs/>
          <w:lang w:val="de-DE"/>
        </w:rPr>
        <w:t>Entwicklung der Aktivität in Volumen:</w:t>
      </w:r>
      <w:r w:rsidRPr="00D0009D">
        <w:rPr>
          <w:rFonts w:ascii="Calibri" w:hAnsi="Calibri" w:cstheme="minorHAnsi"/>
          <w:lang w:val="de-DE"/>
        </w:rPr>
        <w:t xml:space="preserve"> </w:t>
      </w:r>
      <w:r w:rsidRPr="00D0009D">
        <w:rPr>
          <w:rFonts w:ascii="Calibri" w:hAnsi="Calibri" w:cstheme="minorHAnsi"/>
          <w:b/>
          <w:bCs/>
          <w:lang w:val="de-DE"/>
        </w:rPr>
        <w:t>-14%</w:t>
      </w:r>
    </w:p>
    <w:p w14:paraId="71AB56B1" w14:textId="77777777" w:rsidR="00804615" w:rsidRPr="00D0009D" w:rsidRDefault="00804615" w:rsidP="00804615">
      <w:pPr>
        <w:pStyle w:val="ListParagraph"/>
        <w:numPr>
          <w:ilvl w:val="0"/>
          <w:numId w:val="22"/>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b/>
          <w:lang w:val="de-DE"/>
        </w:rPr>
      </w:pPr>
      <w:r w:rsidRPr="00D0009D">
        <w:rPr>
          <w:rFonts w:ascii="Calibri" w:hAnsi="Calibri" w:cstheme="minorHAnsi"/>
          <w:b/>
          <w:bCs/>
          <w:lang w:val="de-DE"/>
        </w:rPr>
        <w:t>Exportanteil:</w:t>
      </w:r>
      <w:r w:rsidRPr="00D0009D">
        <w:rPr>
          <w:rFonts w:ascii="Calibri" w:hAnsi="Calibri" w:cstheme="minorHAnsi"/>
          <w:lang w:val="de-DE"/>
        </w:rPr>
        <w:t xml:space="preserve"> </w:t>
      </w:r>
      <w:r w:rsidRPr="00D0009D">
        <w:rPr>
          <w:rFonts w:ascii="Calibri" w:hAnsi="Calibri" w:cstheme="minorHAnsi"/>
          <w:b/>
          <w:bCs/>
          <w:lang w:val="de-DE"/>
        </w:rPr>
        <w:t>57%</w:t>
      </w:r>
    </w:p>
    <w:p w14:paraId="5529A87B" w14:textId="77777777" w:rsidR="00804615" w:rsidRPr="00D0009D" w:rsidRDefault="00804615" w:rsidP="00804615">
      <w:pPr>
        <w:pStyle w:val="ListParagraph"/>
        <w:numPr>
          <w:ilvl w:val="0"/>
          <w:numId w:val="22"/>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b/>
          <w:lang w:val="de-DE"/>
        </w:rPr>
      </w:pPr>
      <w:r w:rsidRPr="00D0009D">
        <w:rPr>
          <w:rFonts w:ascii="Calibri" w:hAnsi="Calibri" w:cstheme="minorHAnsi"/>
          <w:b/>
          <w:bCs/>
          <w:lang w:val="de-DE"/>
        </w:rPr>
        <w:t>Anteil am Gesamtumsatz der belgischen Holz- und Möbelindustrie:</w:t>
      </w:r>
      <w:r w:rsidRPr="00D0009D">
        <w:rPr>
          <w:rFonts w:ascii="Calibri" w:hAnsi="Calibri" w:cstheme="minorHAnsi"/>
          <w:lang w:val="de-DE"/>
        </w:rPr>
        <w:t xml:space="preserve"> </w:t>
      </w:r>
      <w:r w:rsidRPr="00D0009D">
        <w:rPr>
          <w:rFonts w:ascii="Calibri" w:hAnsi="Calibri" w:cstheme="minorHAnsi"/>
          <w:b/>
          <w:bCs/>
          <w:lang w:val="de-DE"/>
        </w:rPr>
        <w:t>33%</w:t>
      </w:r>
    </w:p>
    <w:p w14:paraId="3A314AFB" w14:textId="77777777" w:rsidR="00804615" w:rsidRPr="00D0009D" w:rsidRDefault="00804615" w:rsidP="00804615">
      <w:pPr>
        <w:pBdr>
          <w:top w:val="single" w:sz="4" w:space="1" w:color="auto"/>
          <w:left w:val="single" w:sz="4" w:space="1" w:color="auto"/>
          <w:bottom w:val="single" w:sz="4" w:space="1" w:color="auto"/>
          <w:right w:val="single" w:sz="4" w:space="1" w:color="auto"/>
        </w:pBdr>
        <w:rPr>
          <w:rFonts w:cstheme="minorHAnsi"/>
          <w:sz w:val="10"/>
          <w:szCs w:val="10"/>
          <w:lang w:val="de-DE"/>
        </w:rPr>
      </w:pPr>
    </w:p>
    <w:p w14:paraId="10163FED" w14:textId="77777777" w:rsidR="00804615" w:rsidRPr="00D0009D" w:rsidRDefault="00804615" w:rsidP="00804615">
      <w:pPr>
        <w:tabs>
          <w:tab w:val="left" w:pos="-828"/>
          <w:tab w:val="left" w:pos="4253"/>
        </w:tabs>
        <w:suppressAutoHyphens/>
        <w:jc w:val="both"/>
        <w:rPr>
          <w:rFonts w:cstheme="minorHAnsi"/>
          <w:spacing w:val="-3"/>
          <w:lang w:val="de-DE"/>
        </w:rPr>
      </w:pPr>
    </w:p>
    <w:p w14:paraId="409F182D" w14:textId="77777777" w:rsidR="00804615" w:rsidRPr="00D0009D" w:rsidRDefault="00804615" w:rsidP="00804615">
      <w:pPr>
        <w:tabs>
          <w:tab w:val="left" w:pos="-828"/>
          <w:tab w:val="left" w:pos="4253"/>
        </w:tabs>
        <w:suppressAutoHyphens/>
        <w:jc w:val="both"/>
        <w:rPr>
          <w:rFonts w:cstheme="minorHAnsi"/>
          <w:b/>
          <w:spacing w:val="-3"/>
          <w:u w:val="single"/>
          <w:lang w:val="de-DE"/>
        </w:rPr>
      </w:pPr>
      <w:r w:rsidRPr="00D0009D">
        <w:rPr>
          <w:rFonts w:ascii="Calibri" w:hAnsi="Calibri" w:cstheme="minorHAnsi"/>
          <w:b/>
          <w:bCs/>
          <w:spacing w:val="-3"/>
          <w:u w:val="single"/>
          <w:lang w:val="de-DE"/>
        </w:rPr>
        <w:t>Zusammenfassung der Entwicklungen in der ersten Jahreshälfte 2023</w:t>
      </w:r>
    </w:p>
    <w:p w14:paraId="326F4F37" w14:textId="77777777" w:rsidR="00804615" w:rsidRPr="00D0009D" w:rsidRDefault="00804615" w:rsidP="00804615">
      <w:pPr>
        <w:tabs>
          <w:tab w:val="left" w:pos="-828"/>
          <w:tab w:val="left" w:pos="4253"/>
        </w:tabs>
        <w:suppressAutoHyphens/>
        <w:jc w:val="both"/>
        <w:rPr>
          <w:rFonts w:cstheme="minorHAnsi"/>
          <w:spacing w:val="-3"/>
          <w:lang w:val="de-DE"/>
        </w:rPr>
      </w:pPr>
    </w:p>
    <w:p w14:paraId="733EB4CA" w14:textId="77777777" w:rsidR="00804615" w:rsidRPr="00D0009D" w:rsidRDefault="00804615" w:rsidP="00804615">
      <w:pPr>
        <w:pStyle w:val="ListParagraph"/>
        <w:numPr>
          <w:ilvl w:val="0"/>
          <w:numId w:val="23"/>
        </w:numPr>
        <w:tabs>
          <w:tab w:val="left" w:pos="4253"/>
        </w:tabs>
        <w:suppressAutoHyphens/>
        <w:spacing w:after="0" w:line="240" w:lineRule="auto"/>
        <w:ind w:left="284" w:hanging="284"/>
        <w:jc w:val="both"/>
        <w:rPr>
          <w:spacing w:val="-3"/>
          <w:lang w:val="de-DE"/>
        </w:rPr>
      </w:pPr>
      <w:r w:rsidRPr="00D0009D">
        <w:rPr>
          <w:spacing w:val="-3"/>
          <w:lang w:val="de-DE"/>
        </w:rPr>
        <w:t xml:space="preserve">Umsatz: 1.106 Millionen Euro, -5,6% im Vergleich zum ersten Halbjahr 2022. Reeller Volumenrückgang von 11,8% infolge einer Erhöhung der Absatzpreise um 6,2% </w:t>
      </w:r>
    </w:p>
    <w:p w14:paraId="47AA91FC" w14:textId="77777777" w:rsidR="00804615" w:rsidRPr="00D0009D" w:rsidRDefault="00804615" w:rsidP="00804615">
      <w:pPr>
        <w:pStyle w:val="ListParagraph"/>
        <w:numPr>
          <w:ilvl w:val="0"/>
          <w:numId w:val="23"/>
        </w:numPr>
        <w:tabs>
          <w:tab w:val="left" w:pos="-828"/>
          <w:tab w:val="left" w:pos="4253"/>
        </w:tabs>
        <w:suppressAutoHyphens/>
        <w:spacing w:after="0" w:line="240" w:lineRule="auto"/>
        <w:ind w:left="284" w:hanging="284"/>
        <w:jc w:val="both"/>
        <w:rPr>
          <w:rFonts w:cstheme="minorHAnsi"/>
          <w:spacing w:val="-3"/>
          <w:lang w:val="de-DE"/>
        </w:rPr>
      </w:pPr>
      <w:r w:rsidRPr="00D0009D">
        <w:rPr>
          <w:rFonts w:cstheme="minorHAnsi"/>
          <w:spacing w:val="-3"/>
          <w:lang w:val="de-DE"/>
        </w:rPr>
        <w:t>Investitionen: 48,2 Millionen Euro (+30,6%)</w:t>
      </w:r>
    </w:p>
    <w:p w14:paraId="75AF39E6" w14:textId="77777777" w:rsidR="00804615" w:rsidRPr="00D0009D" w:rsidRDefault="00804615" w:rsidP="00804615">
      <w:pPr>
        <w:pStyle w:val="ListParagraph"/>
        <w:numPr>
          <w:ilvl w:val="0"/>
          <w:numId w:val="23"/>
        </w:numPr>
        <w:tabs>
          <w:tab w:val="left" w:pos="-828"/>
          <w:tab w:val="left" w:pos="4253"/>
        </w:tabs>
        <w:suppressAutoHyphens/>
        <w:spacing w:after="0" w:line="240" w:lineRule="auto"/>
        <w:ind w:left="284" w:hanging="284"/>
        <w:jc w:val="both"/>
        <w:rPr>
          <w:rFonts w:cstheme="minorHAnsi"/>
          <w:spacing w:val="-3"/>
          <w:lang w:val="de-DE"/>
        </w:rPr>
      </w:pPr>
      <w:r w:rsidRPr="00D0009D">
        <w:rPr>
          <w:rFonts w:cstheme="minorHAnsi"/>
          <w:spacing w:val="-3"/>
          <w:lang w:val="de-DE"/>
        </w:rPr>
        <w:t xml:space="preserve">Auslastung der Produktionskapazität: 74,2% </w:t>
      </w:r>
    </w:p>
    <w:p w14:paraId="5E4D2616" w14:textId="77777777" w:rsidR="00804615" w:rsidRPr="00D0009D" w:rsidRDefault="00804615" w:rsidP="00804615">
      <w:pPr>
        <w:pStyle w:val="ListParagraph"/>
        <w:numPr>
          <w:ilvl w:val="0"/>
          <w:numId w:val="23"/>
        </w:numPr>
        <w:tabs>
          <w:tab w:val="left" w:pos="4253"/>
        </w:tabs>
        <w:suppressAutoHyphens/>
        <w:spacing w:after="0" w:line="240" w:lineRule="auto"/>
        <w:ind w:left="284" w:hanging="284"/>
        <w:jc w:val="both"/>
        <w:rPr>
          <w:lang w:val="de-DE"/>
        </w:rPr>
      </w:pPr>
      <w:r w:rsidRPr="00D0009D">
        <w:rPr>
          <w:spacing w:val="-3"/>
          <w:lang w:val="de-DE"/>
        </w:rPr>
        <w:t>Export: -12.2% im Vergleich zum selben Zeitraum im Jahr 2022. Frankreich, Niederlande und Deutschland verzeichnen einen starken Rückgang, bleiben jedoch die wichtigsten Absatzmärkte.</w:t>
      </w:r>
    </w:p>
    <w:p w14:paraId="50BB0BCF" w14:textId="77777777" w:rsidR="00804615" w:rsidRPr="00D0009D" w:rsidRDefault="00804615" w:rsidP="00804615">
      <w:pPr>
        <w:pStyle w:val="ListParagraph"/>
        <w:numPr>
          <w:ilvl w:val="0"/>
          <w:numId w:val="23"/>
        </w:numPr>
        <w:tabs>
          <w:tab w:val="left" w:pos="4253"/>
        </w:tabs>
        <w:suppressAutoHyphens/>
        <w:spacing w:after="0" w:line="240" w:lineRule="auto"/>
        <w:ind w:left="284" w:hanging="284"/>
        <w:jc w:val="both"/>
        <w:rPr>
          <w:lang w:val="de-DE"/>
        </w:rPr>
      </w:pPr>
      <w:r w:rsidRPr="00D0009D">
        <w:rPr>
          <w:spacing w:val="-3"/>
          <w:lang w:val="de-DE"/>
        </w:rPr>
        <w:t>Import: -17,4% im Vergleich zum selben Zeitraum im Jahr 2022</w:t>
      </w:r>
    </w:p>
    <w:p w14:paraId="32C0DAAB" w14:textId="77777777" w:rsidR="00804615" w:rsidRPr="00D0009D" w:rsidRDefault="00804615" w:rsidP="00804615">
      <w:pPr>
        <w:jc w:val="both"/>
        <w:rPr>
          <w:rFonts w:cstheme="minorHAnsi"/>
          <w:b/>
          <w:bCs/>
          <w:u w:val="single"/>
          <w:lang w:val="de-DE"/>
        </w:rPr>
      </w:pPr>
    </w:p>
    <w:p w14:paraId="2B919D20" w14:textId="77777777" w:rsidR="00804615" w:rsidRPr="00D0009D" w:rsidRDefault="00804615" w:rsidP="00804615">
      <w:pPr>
        <w:jc w:val="both"/>
        <w:rPr>
          <w:rFonts w:cstheme="minorHAnsi"/>
          <w:b/>
          <w:bCs/>
          <w:u w:val="single"/>
          <w:lang w:val="de-DE"/>
        </w:rPr>
      </w:pPr>
      <w:r>
        <w:rPr>
          <w:rFonts w:ascii="Calibri" w:hAnsi="Calibri" w:cstheme="minorHAnsi"/>
          <w:b/>
          <w:bCs/>
          <w:u w:val="single"/>
          <w:lang w:val="de-DE"/>
        </w:rPr>
        <w:lastRenderedPageBreak/>
        <w:t xml:space="preserve">Rahmenbedingungen </w:t>
      </w:r>
    </w:p>
    <w:p w14:paraId="0C45A7A6" w14:textId="77777777" w:rsidR="00804615" w:rsidRPr="003441C9" w:rsidRDefault="00804615" w:rsidP="00804615">
      <w:pPr>
        <w:jc w:val="both"/>
        <w:rPr>
          <w:rFonts w:cstheme="minorHAnsi"/>
          <w:bCs/>
          <w:sz w:val="14"/>
          <w:szCs w:val="14"/>
          <w:lang w:val="de-DE"/>
        </w:rPr>
      </w:pPr>
    </w:p>
    <w:p w14:paraId="673D48AB" w14:textId="77777777" w:rsidR="00804615" w:rsidRPr="00D0009D" w:rsidRDefault="00804615" w:rsidP="00804615">
      <w:pPr>
        <w:jc w:val="both"/>
        <w:rPr>
          <w:lang w:val="de-DE"/>
        </w:rPr>
      </w:pPr>
      <w:r w:rsidRPr="00D0009D">
        <w:rPr>
          <w:lang w:val="de-DE"/>
        </w:rPr>
        <w:t xml:space="preserve">Seit dem zweiten Halbjahr 2022 wurde die belgische Möbelindustrie sowohl auf den in- als auch ausländischen Märkten mit einer sinkenden Nachfrage konfrontiert. Die stark gestiegene Inflation, höhere Energie- und </w:t>
      </w:r>
      <w:r>
        <w:rPr>
          <w:lang w:val="de-DE"/>
        </w:rPr>
        <w:t>Roh</w:t>
      </w:r>
      <w:r w:rsidRPr="00D0009D">
        <w:rPr>
          <w:lang w:val="de-DE"/>
        </w:rPr>
        <w:t>stoffkosten sowie eine ungewisse Zukunft durch geopolitische Entwicklungen beunruhigen die Verbraucher und führen zu einem Rückgang des Verbrauchervertrauens. Der perfekte Sturm, über den wir voriges Jahr sprachen, hat sich im Jahr 2023 zu einem echten Orkan entwickelt.</w:t>
      </w:r>
    </w:p>
    <w:p w14:paraId="3519BF42" w14:textId="77777777" w:rsidR="00804615" w:rsidRPr="003441C9" w:rsidRDefault="00804615" w:rsidP="00804615">
      <w:pPr>
        <w:jc w:val="both"/>
        <w:rPr>
          <w:sz w:val="12"/>
          <w:szCs w:val="12"/>
          <w:lang w:val="de-DE"/>
        </w:rPr>
      </w:pPr>
    </w:p>
    <w:p w14:paraId="37CB1979" w14:textId="77777777" w:rsidR="00804615" w:rsidRPr="00D0009D" w:rsidRDefault="00804615" w:rsidP="00804615">
      <w:pPr>
        <w:jc w:val="both"/>
        <w:rPr>
          <w:lang w:val="de-DE"/>
        </w:rPr>
      </w:pPr>
      <w:r w:rsidRPr="00D0009D">
        <w:rPr>
          <w:lang w:val="de-DE"/>
        </w:rPr>
        <w:t>Darüber hinaus hatten sich viele Verbraucher dafür entschieden, ihr verfügbares Familienbudget nach der Corona-Pandemie (erneut) für ihre Freizeit (Reisen, Gastgewerbe) auszugeben, und nicht mehr für die Einrichtung ihrer Wohnung, die während der Corona-Maßnahmen die entsprechende Aufmerksamkeit erhielt und den Sektor damals zweifellos gestützt hatte.</w:t>
      </w:r>
    </w:p>
    <w:p w14:paraId="059D1047" w14:textId="77777777" w:rsidR="00804615" w:rsidRPr="003441C9" w:rsidRDefault="00804615" w:rsidP="00804615">
      <w:pPr>
        <w:jc w:val="both"/>
        <w:rPr>
          <w:sz w:val="12"/>
          <w:szCs w:val="12"/>
          <w:lang w:val="de-DE"/>
        </w:rPr>
      </w:pPr>
    </w:p>
    <w:p w14:paraId="758614AF" w14:textId="77777777" w:rsidR="00804615" w:rsidRDefault="00804615" w:rsidP="00804615">
      <w:pPr>
        <w:jc w:val="both"/>
        <w:rPr>
          <w:lang w:val="de-DE"/>
        </w:rPr>
      </w:pPr>
      <w:r w:rsidRPr="00D0009D">
        <w:rPr>
          <w:lang w:val="de-DE"/>
        </w:rPr>
        <w:t>Trotz der behördlichen Maßnahmen zur Unterstützung der Verbraucher mittels der Energieprämie gemeinsam mit dem in Belgien gängigen Prinzip der automatischen Lohnindexierung</w:t>
      </w:r>
      <w:r>
        <w:rPr>
          <w:lang w:val="de-DE"/>
        </w:rPr>
        <w:t xml:space="preserve"> </w:t>
      </w:r>
      <w:r w:rsidRPr="00D0009D">
        <w:rPr>
          <w:lang w:val="de-DE"/>
        </w:rPr>
        <w:t>- zur Aufrechterhaltung der Kaufkraft</w:t>
      </w:r>
      <w:r>
        <w:rPr>
          <w:lang w:val="de-DE"/>
        </w:rPr>
        <w:t xml:space="preserve"> und </w:t>
      </w:r>
      <w:r w:rsidRPr="00D0009D">
        <w:rPr>
          <w:lang w:val="de-DE"/>
        </w:rPr>
        <w:t>die 2021/2022 eine Lohnsteigerung von 16% bewirkte</w:t>
      </w:r>
      <w:r>
        <w:rPr>
          <w:lang w:val="de-DE"/>
        </w:rPr>
        <w:t xml:space="preserve">, </w:t>
      </w:r>
      <w:r w:rsidRPr="00D0009D">
        <w:rPr>
          <w:lang w:val="de-DE"/>
        </w:rPr>
        <w:t xml:space="preserve"> gab es 2023 keine Änderung der Situation, im Gegenteil. Die Nachfrage blieb gering, auch im Bau</w:t>
      </w:r>
      <w:r>
        <w:rPr>
          <w:lang w:val="de-DE"/>
        </w:rPr>
        <w:t>gewerbe</w:t>
      </w:r>
      <w:r w:rsidRPr="00D0009D">
        <w:rPr>
          <w:lang w:val="de-DE"/>
        </w:rPr>
        <w:t>, mit einer vergleichbaren Situation in den Nachbarländern oder auf Exportmärkten. Der Möbelsektor befindet sich in Turbulenzen und die ersten negativen Folgen haben sich bereits mit Insolvenzen von Produzenten und Geschäftsschließungen im Handel gezeigt. Nun w</w:t>
      </w:r>
      <w:r>
        <w:rPr>
          <w:lang w:val="de-DE"/>
        </w:rPr>
        <w:t>ird der Blick</w:t>
      </w:r>
      <w:r w:rsidRPr="00D0009D">
        <w:rPr>
          <w:lang w:val="de-DE"/>
        </w:rPr>
        <w:t xml:space="preserve"> auf </w:t>
      </w:r>
      <w:r>
        <w:rPr>
          <w:lang w:val="de-DE"/>
        </w:rPr>
        <w:t xml:space="preserve">das Jahr </w:t>
      </w:r>
      <w:r w:rsidRPr="00D0009D">
        <w:rPr>
          <w:lang w:val="de-DE"/>
        </w:rPr>
        <w:t>2024 gerichtet, das hoffentlich einen erneuten Aufschwung bringt.</w:t>
      </w:r>
    </w:p>
    <w:p w14:paraId="33D473D0" w14:textId="77777777" w:rsidR="00804615" w:rsidRPr="003441C9" w:rsidRDefault="00804615" w:rsidP="00804615">
      <w:pPr>
        <w:jc w:val="both"/>
        <w:rPr>
          <w:sz w:val="10"/>
          <w:szCs w:val="10"/>
          <w:lang w:val="de-DE"/>
        </w:rPr>
      </w:pPr>
    </w:p>
    <w:p w14:paraId="786BBE50" w14:textId="77777777" w:rsidR="00804615" w:rsidRPr="00D0009D" w:rsidRDefault="00804615" w:rsidP="00804615">
      <w:pPr>
        <w:pStyle w:val="BodyText"/>
        <w:rPr>
          <w:rFonts w:asciiTheme="minorHAnsi" w:hAnsiTheme="minorHAnsi" w:cstheme="minorBidi"/>
          <w:b/>
          <w:bCs/>
          <w:u w:val="single"/>
          <w:lang w:val="de-DE"/>
        </w:rPr>
      </w:pPr>
      <w:r w:rsidRPr="00D0009D">
        <w:rPr>
          <w:rFonts w:ascii="Calibri" w:hAnsi="Calibri" w:cstheme="minorBidi"/>
          <w:b/>
          <w:bCs/>
          <w:u w:val="single"/>
          <w:lang w:val="de-DE"/>
        </w:rPr>
        <w:t>Erstes Halbjahr 2023: Umsatz sinkt sowohl im Hinblick auf Wert als auch Volumen</w:t>
      </w:r>
    </w:p>
    <w:p w14:paraId="5870F567" w14:textId="77777777" w:rsidR="00804615" w:rsidRPr="00D0009D" w:rsidRDefault="00804615" w:rsidP="00804615">
      <w:pPr>
        <w:pStyle w:val="BodyText"/>
        <w:rPr>
          <w:rFonts w:asciiTheme="minorHAnsi" w:hAnsiTheme="minorHAnsi" w:cstheme="minorHAnsi"/>
          <w:szCs w:val="22"/>
          <w:lang w:val="de-DE"/>
        </w:rPr>
      </w:pPr>
    </w:p>
    <w:tbl>
      <w:tblPr>
        <w:tblW w:w="10453" w:type="dxa"/>
        <w:tblInd w:w="-572" w:type="dxa"/>
        <w:tblLayout w:type="fixed"/>
        <w:tblCellMar>
          <w:left w:w="70" w:type="dxa"/>
          <w:right w:w="70" w:type="dxa"/>
        </w:tblCellMar>
        <w:tblLook w:val="04A0" w:firstRow="1" w:lastRow="0" w:firstColumn="1" w:lastColumn="0" w:noHBand="0" w:noVBand="1"/>
      </w:tblPr>
      <w:tblGrid>
        <w:gridCol w:w="2835"/>
        <w:gridCol w:w="952"/>
        <w:gridCol w:w="952"/>
        <w:gridCol w:w="952"/>
        <w:gridCol w:w="953"/>
        <w:gridCol w:w="952"/>
        <w:gridCol w:w="952"/>
        <w:gridCol w:w="952"/>
        <w:gridCol w:w="953"/>
      </w:tblGrid>
      <w:tr w:rsidR="00804615" w:rsidRPr="00D0009D" w14:paraId="73C55DD1" w14:textId="77777777" w:rsidTr="005621E7">
        <w:trPr>
          <w:trHeight w:val="420"/>
        </w:trPr>
        <w:tc>
          <w:tcPr>
            <w:tcW w:w="8548" w:type="dxa"/>
            <w:gridSpan w:val="7"/>
            <w:tcBorders>
              <w:top w:val="single" w:sz="4" w:space="0" w:color="auto"/>
              <w:left w:val="single" w:sz="4" w:space="0" w:color="auto"/>
              <w:bottom w:val="single" w:sz="4" w:space="0" w:color="auto"/>
              <w:right w:val="single" w:sz="4" w:space="0" w:color="auto"/>
            </w:tcBorders>
            <w:shd w:val="clear" w:color="auto" w:fill="FFC000"/>
            <w:noWrap/>
            <w:vAlign w:val="center"/>
          </w:tcPr>
          <w:p w14:paraId="00835174" w14:textId="77777777" w:rsidR="00804615" w:rsidRPr="00D0009D" w:rsidRDefault="00804615" w:rsidP="005621E7">
            <w:pPr>
              <w:jc w:val="center"/>
              <w:rPr>
                <w:rFonts w:cstheme="minorHAnsi"/>
                <w:b/>
                <w:bCs/>
                <w:color w:val="000000"/>
                <w:lang w:val="de-DE" w:eastAsia="nl-BE"/>
              </w:rPr>
            </w:pPr>
            <w:r w:rsidRPr="00D0009D">
              <w:rPr>
                <w:rFonts w:ascii="Calibri" w:hAnsi="Calibri" w:cstheme="minorHAnsi"/>
                <w:b/>
                <w:bCs/>
                <w:color w:val="000000"/>
                <w:lang w:val="de-DE" w:eastAsia="nl-BE"/>
              </w:rPr>
              <w:t>Umsatzentwicklung in der belgischen Möbelindustrie</w:t>
            </w:r>
          </w:p>
        </w:tc>
        <w:tc>
          <w:tcPr>
            <w:tcW w:w="952" w:type="dxa"/>
            <w:tcBorders>
              <w:top w:val="single" w:sz="4" w:space="0" w:color="auto"/>
              <w:left w:val="single" w:sz="12" w:space="0" w:color="auto"/>
              <w:bottom w:val="single" w:sz="4" w:space="0" w:color="auto"/>
              <w:right w:val="single" w:sz="4" w:space="0" w:color="auto"/>
            </w:tcBorders>
            <w:shd w:val="clear" w:color="auto" w:fill="FFC000"/>
            <w:noWrap/>
            <w:vAlign w:val="center"/>
          </w:tcPr>
          <w:p w14:paraId="48D88B3C" w14:textId="77777777" w:rsidR="00804615" w:rsidRPr="00D0009D" w:rsidRDefault="00804615" w:rsidP="005621E7">
            <w:pPr>
              <w:jc w:val="center"/>
              <w:rPr>
                <w:rFonts w:cstheme="minorHAnsi"/>
                <w:b/>
                <w:bCs/>
                <w:color w:val="000000"/>
                <w:lang w:val="de-DE" w:eastAsia="nl-BE"/>
              </w:rPr>
            </w:pPr>
            <w:r w:rsidRPr="00D0009D">
              <w:rPr>
                <w:rFonts w:ascii="Calibri" w:hAnsi="Calibri" w:cstheme="minorHAnsi"/>
                <w:b/>
                <w:bCs/>
                <w:color w:val="000000"/>
                <w:lang w:val="de-DE" w:eastAsia="nl-BE"/>
              </w:rPr>
              <w:t>Absatz</w:t>
            </w:r>
            <w:r>
              <w:rPr>
                <w:rFonts w:ascii="Calibri" w:hAnsi="Calibri" w:cstheme="minorHAnsi"/>
                <w:b/>
                <w:bCs/>
                <w:color w:val="000000"/>
                <w:lang w:val="de-DE" w:eastAsia="nl-BE"/>
              </w:rPr>
              <w:t>-</w:t>
            </w:r>
            <w:r w:rsidRPr="00D0009D">
              <w:rPr>
                <w:rFonts w:ascii="Calibri" w:hAnsi="Calibri" w:cstheme="minorHAnsi"/>
                <w:b/>
                <w:bCs/>
                <w:color w:val="000000"/>
                <w:lang w:val="de-DE" w:eastAsia="nl-BE"/>
              </w:rPr>
              <w:t>preise</w:t>
            </w:r>
          </w:p>
        </w:tc>
        <w:tc>
          <w:tcPr>
            <w:tcW w:w="953" w:type="dxa"/>
            <w:tcBorders>
              <w:top w:val="single" w:sz="4" w:space="0" w:color="auto"/>
              <w:left w:val="single" w:sz="12" w:space="0" w:color="auto"/>
              <w:bottom w:val="single" w:sz="4" w:space="0" w:color="auto"/>
              <w:right w:val="single" w:sz="4" w:space="0" w:color="auto"/>
            </w:tcBorders>
            <w:shd w:val="clear" w:color="auto" w:fill="FFC000"/>
            <w:noWrap/>
            <w:vAlign w:val="center"/>
          </w:tcPr>
          <w:p w14:paraId="36624A33" w14:textId="77777777" w:rsidR="00804615" w:rsidRPr="00D0009D" w:rsidRDefault="00804615" w:rsidP="005621E7">
            <w:pPr>
              <w:jc w:val="center"/>
              <w:rPr>
                <w:rFonts w:cstheme="minorHAnsi"/>
                <w:b/>
                <w:bCs/>
                <w:color w:val="000000"/>
                <w:lang w:val="de-DE" w:eastAsia="nl-BE"/>
              </w:rPr>
            </w:pPr>
            <w:r w:rsidRPr="00D0009D">
              <w:rPr>
                <w:rFonts w:ascii="Calibri" w:hAnsi="Calibri" w:cstheme="minorHAnsi"/>
                <w:b/>
                <w:bCs/>
                <w:color w:val="000000"/>
                <w:lang w:val="de-DE" w:eastAsia="nl-BE"/>
              </w:rPr>
              <w:t>Umsatz in Volumen</w:t>
            </w:r>
          </w:p>
        </w:tc>
      </w:tr>
      <w:tr w:rsidR="00804615" w:rsidRPr="00D0009D" w14:paraId="21655000" w14:textId="77777777" w:rsidTr="005621E7">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5AD0C37" w14:textId="77777777" w:rsidR="00804615" w:rsidRPr="00D0009D" w:rsidRDefault="00804615" w:rsidP="005621E7">
            <w:pPr>
              <w:jc w:val="center"/>
              <w:rPr>
                <w:rFonts w:cstheme="minorHAnsi"/>
                <w:b/>
                <w:bCs/>
                <w:color w:val="000000"/>
                <w:lang w:val="de-DE" w:eastAsia="nl-BE"/>
              </w:rPr>
            </w:pPr>
            <w:r w:rsidRPr="00D0009D">
              <w:rPr>
                <w:rFonts w:ascii="Calibri" w:hAnsi="Calibri" w:cstheme="minorHAnsi"/>
                <w:b/>
                <w:bCs/>
                <w:color w:val="000000"/>
                <w:lang w:val="de-DE" w:eastAsia="nl-BE"/>
              </w:rPr>
              <w:t>In Millionen EUR</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0ABA8C66" w14:textId="77777777" w:rsidR="00804615" w:rsidRPr="00D0009D" w:rsidRDefault="00804615" w:rsidP="005621E7">
            <w:pPr>
              <w:jc w:val="center"/>
              <w:rPr>
                <w:rFonts w:cstheme="minorHAnsi"/>
                <w:b/>
                <w:bCs/>
                <w:color w:val="000000"/>
                <w:lang w:val="de-DE" w:eastAsia="nl-BE"/>
              </w:rPr>
            </w:pPr>
            <w:r w:rsidRPr="00D0009D">
              <w:rPr>
                <w:rFonts w:ascii="Calibri" w:hAnsi="Calibri" w:cstheme="minorHAnsi"/>
                <w:b/>
                <w:bCs/>
                <w:color w:val="000000"/>
                <w:lang w:val="de-DE" w:eastAsia="nl-BE"/>
              </w:rPr>
              <w:t>2021</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31A8E69E" w14:textId="77777777" w:rsidR="00804615" w:rsidRPr="00D0009D" w:rsidRDefault="00804615" w:rsidP="005621E7">
            <w:pPr>
              <w:jc w:val="center"/>
              <w:rPr>
                <w:rFonts w:cstheme="minorHAnsi"/>
                <w:b/>
                <w:bCs/>
                <w:color w:val="000000"/>
                <w:lang w:val="de-DE" w:eastAsia="nl-BE"/>
              </w:rPr>
            </w:pPr>
            <w:r w:rsidRPr="00D0009D">
              <w:rPr>
                <w:rFonts w:ascii="Calibri" w:hAnsi="Calibri" w:cstheme="minorHAnsi"/>
                <w:b/>
                <w:bCs/>
                <w:color w:val="000000"/>
                <w:lang w:val="de-DE" w:eastAsia="nl-BE"/>
              </w:rPr>
              <w:t>2022</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37A412C4" w14:textId="77777777" w:rsidR="00804615" w:rsidRPr="00D0009D" w:rsidRDefault="00804615" w:rsidP="005621E7">
            <w:pPr>
              <w:jc w:val="center"/>
              <w:rPr>
                <w:rFonts w:cstheme="minorHAnsi"/>
                <w:b/>
                <w:bCs/>
                <w:color w:val="000000"/>
                <w:lang w:val="de-DE" w:eastAsia="nl-BE"/>
              </w:rPr>
            </w:pPr>
            <w:r w:rsidRPr="00D0009D">
              <w:rPr>
                <w:rFonts w:ascii="Calibri" w:hAnsi="Calibri" w:cstheme="minorHAnsi"/>
                <w:b/>
                <w:bCs/>
                <w:color w:val="000000"/>
                <w:lang w:val="de-DE" w:eastAsia="nl-BE"/>
              </w:rPr>
              <w:t>'22/'21</w:t>
            </w:r>
          </w:p>
        </w:tc>
        <w:tc>
          <w:tcPr>
            <w:tcW w:w="953" w:type="dxa"/>
            <w:tcBorders>
              <w:top w:val="single" w:sz="4" w:space="0" w:color="auto"/>
              <w:left w:val="nil"/>
              <w:bottom w:val="single" w:sz="4" w:space="0" w:color="auto"/>
              <w:right w:val="single" w:sz="4" w:space="0" w:color="auto"/>
            </w:tcBorders>
            <w:shd w:val="clear" w:color="auto" w:fill="FFC000"/>
            <w:noWrap/>
            <w:vAlign w:val="center"/>
            <w:hideMark/>
          </w:tcPr>
          <w:p w14:paraId="2C70BB1A" w14:textId="77777777" w:rsidR="00804615" w:rsidRPr="00D0009D" w:rsidRDefault="00804615" w:rsidP="005621E7">
            <w:pPr>
              <w:jc w:val="center"/>
              <w:rPr>
                <w:rFonts w:cstheme="minorHAnsi"/>
                <w:b/>
                <w:bCs/>
                <w:color w:val="000000"/>
                <w:lang w:val="de-DE" w:eastAsia="nl-BE"/>
              </w:rPr>
            </w:pPr>
            <w:r w:rsidRPr="00D0009D">
              <w:rPr>
                <w:rFonts w:ascii="Calibri" w:hAnsi="Calibri" w:cs="Calibri"/>
                <w:b/>
                <w:bCs/>
                <w:color w:val="000000"/>
                <w:lang w:val="de-DE"/>
              </w:rPr>
              <w:t xml:space="preserve">6 m 2022 </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7BC69C60" w14:textId="77777777" w:rsidR="00804615" w:rsidRPr="00D0009D" w:rsidRDefault="00804615" w:rsidP="005621E7">
            <w:pPr>
              <w:jc w:val="center"/>
              <w:rPr>
                <w:b/>
                <w:bCs/>
                <w:color w:val="000000"/>
                <w:lang w:val="de-DE" w:eastAsia="nl-BE"/>
              </w:rPr>
            </w:pPr>
            <w:r w:rsidRPr="00D0009D">
              <w:rPr>
                <w:rFonts w:ascii="Calibri" w:hAnsi="Calibri" w:cs="Calibri"/>
                <w:b/>
                <w:bCs/>
                <w:color w:val="000000" w:themeColor="text1"/>
                <w:lang w:val="de-DE"/>
              </w:rPr>
              <w:t>6 m 2023*</w:t>
            </w:r>
          </w:p>
        </w:tc>
        <w:tc>
          <w:tcPr>
            <w:tcW w:w="952" w:type="dxa"/>
            <w:tcBorders>
              <w:top w:val="single" w:sz="4" w:space="0" w:color="auto"/>
              <w:left w:val="nil"/>
              <w:bottom w:val="single" w:sz="4" w:space="0" w:color="auto"/>
              <w:right w:val="nil"/>
            </w:tcBorders>
            <w:shd w:val="clear" w:color="auto" w:fill="FFC000"/>
            <w:noWrap/>
            <w:vAlign w:val="center"/>
            <w:hideMark/>
          </w:tcPr>
          <w:p w14:paraId="0D69F71B" w14:textId="77777777" w:rsidR="00804615" w:rsidRPr="00D0009D" w:rsidRDefault="00804615" w:rsidP="005621E7">
            <w:pPr>
              <w:jc w:val="center"/>
              <w:rPr>
                <w:rFonts w:cstheme="minorHAnsi"/>
                <w:b/>
                <w:bCs/>
                <w:color w:val="000000"/>
                <w:lang w:val="de-DE" w:eastAsia="nl-BE"/>
              </w:rPr>
            </w:pPr>
            <w:r w:rsidRPr="00D0009D">
              <w:rPr>
                <w:rFonts w:ascii="Calibri" w:hAnsi="Calibri" w:cs="Calibri"/>
                <w:b/>
                <w:bCs/>
                <w:color w:val="000000"/>
                <w:lang w:val="de-DE"/>
              </w:rPr>
              <w:t>6 m '23/'22</w:t>
            </w:r>
          </w:p>
        </w:tc>
        <w:tc>
          <w:tcPr>
            <w:tcW w:w="952" w:type="dxa"/>
            <w:tcBorders>
              <w:top w:val="single" w:sz="4" w:space="0" w:color="auto"/>
              <w:left w:val="single" w:sz="12" w:space="0" w:color="auto"/>
              <w:bottom w:val="single" w:sz="4" w:space="0" w:color="auto"/>
              <w:right w:val="single" w:sz="4" w:space="0" w:color="auto"/>
            </w:tcBorders>
            <w:shd w:val="clear" w:color="auto" w:fill="FFC000"/>
            <w:noWrap/>
            <w:vAlign w:val="center"/>
            <w:hideMark/>
          </w:tcPr>
          <w:p w14:paraId="35396D66" w14:textId="77777777" w:rsidR="00804615" w:rsidRPr="00D0009D" w:rsidRDefault="00804615" w:rsidP="005621E7">
            <w:pPr>
              <w:jc w:val="center"/>
              <w:rPr>
                <w:rFonts w:ascii="Calibri" w:hAnsi="Calibri" w:cs="Calibri"/>
                <w:b/>
                <w:bCs/>
                <w:color w:val="000000"/>
                <w:lang w:val="de-DE" w:eastAsia="nl-BE"/>
              </w:rPr>
            </w:pPr>
            <w:r w:rsidRPr="00D0009D">
              <w:rPr>
                <w:rFonts w:ascii="Calibri" w:hAnsi="Calibri" w:cs="Calibri"/>
                <w:b/>
                <w:bCs/>
                <w:color w:val="000000"/>
                <w:lang w:val="de-DE"/>
              </w:rPr>
              <w:t>6 m '23/'22</w:t>
            </w:r>
          </w:p>
        </w:tc>
        <w:tc>
          <w:tcPr>
            <w:tcW w:w="953" w:type="dxa"/>
            <w:tcBorders>
              <w:top w:val="single" w:sz="4" w:space="0" w:color="auto"/>
              <w:left w:val="single" w:sz="12" w:space="0" w:color="auto"/>
              <w:bottom w:val="single" w:sz="4" w:space="0" w:color="auto"/>
              <w:right w:val="single" w:sz="4" w:space="0" w:color="auto"/>
            </w:tcBorders>
            <w:shd w:val="clear" w:color="auto" w:fill="FFC000"/>
            <w:noWrap/>
            <w:vAlign w:val="center"/>
            <w:hideMark/>
          </w:tcPr>
          <w:p w14:paraId="7726AA6F" w14:textId="77777777" w:rsidR="00804615" w:rsidRPr="00D0009D" w:rsidRDefault="00804615" w:rsidP="005621E7">
            <w:pPr>
              <w:jc w:val="center"/>
              <w:rPr>
                <w:rFonts w:cstheme="minorHAnsi"/>
                <w:b/>
                <w:bCs/>
                <w:color w:val="000000"/>
                <w:lang w:val="de-DE" w:eastAsia="nl-BE"/>
              </w:rPr>
            </w:pPr>
            <w:r w:rsidRPr="00D0009D">
              <w:rPr>
                <w:rFonts w:ascii="Calibri" w:hAnsi="Calibri" w:cstheme="minorHAnsi"/>
                <w:b/>
                <w:bCs/>
                <w:color w:val="000000"/>
                <w:lang w:val="de-DE" w:eastAsia="nl-BE"/>
              </w:rPr>
              <w:t xml:space="preserve"> 6 m '/'22</w:t>
            </w:r>
          </w:p>
        </w:tc>
      </w:tr>
      <w:tr w:rsidR="00804615" w:rsidRPr="00D0009D" w14:paraId="2DB43414" w14:textId="77777777" w:rsidTr="005621E7">
        <w:trPr>
          <w:trHeight w:val="72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6BAC43A" w14:textId="77777777" w:rsidR="00804615" w:rsidRPr="00D0009D" w:rsidRDefault="00804615" w:rsidP="005621E7">
            <w:pPr>
              <w:rPr>
                <w:rFonts w:cstheme="minorHAnsi"/>
                <w:color w:val="000000"/>
                <w:lang w:val="de-DE" w:eastAsia="nl-BE"/>
              </w:rPr>
            </w:pPr>
            <w:r w:rsidRPr="00D0009D">
              <w:rPr>
                <w:rFonts w:cstheme="minorHAnsi"/>
                <w:color w:val="000000"/>
                <w:lang w:val="de-DE" w:eastAsia="nl-BE"/>
              </w:rPr>
              <w:t>Stühle und Sitzmöbel, Esszimmer-, Wohnzimmer-, Schlafzimmer-, Badezimmer-, Garten- und Terrassenmöbeln</w:t>
            </w:r>
          </w:p>
        </w:tc>
        <w:tc>
          <w:tcPr>
            <w:tcW w:w="952" w:type="dxa"/>
            <w:tcBorders>
              <w:top w:val="nil"/>
              <w:left w:val="nil"/>
              <w:bottom w:val="single" w:sz="4" w:space="0" w:color="auto"/>
              <w:right w:val="nil"/>
            </w:tcBorders>
            <w:shd w:val="clear" w:color="auto" w:fill="auto"/>
            <w:noWrap/>
            <w:vAlign w:val="center"/>
            <w:hideMark/>
          </w:tcPr>
          <w:p w14:paraId="0606AFB4" w14:textId="77777777" w:rsidR="00804615" w:rsidRPr="00D0009D" w:rsidRDefault="00804615" w:rsidP="005621E7">
            <w:pPr>
              <w:jc w:val="right"/>
              <w:rPr>
                <w:rFonts w:cstheme="minorHAnsi"/>
                <w:color w:val="000000"/>
                <w:lang w:val="de-DE" w:eastAsia="nl-BE"/>
              </w:rPr>
            </w:pPr>
            <w:r w:rsidRPr="00D0009D">
              <w:rPr>
                <w:rFonts w:cstheme="minorHAnsi"/>
                <w:color w:val="000000"/>
                <w:lang w:val="de-DE" w:eastAsia="nl-BE"/>
              </w:rPr>
              <w:t>933,8</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498F3C92"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929,5</w:t>
            </w:r>
          </w:p>
        </w:tc>
        <w:tc>
          <w:tcPr>
            <w:tcW w:w="952" w:type="dxa"/>
            <w:tcBorders>
              <w:top w:val="nil"/>
              <w:left w:val="nil"/>
              <w:bottom w:val="single" w:sz="4" w:space="0" w:color="auto"/>
              <w:right w:val="single" w:sz="4" w:space="0" w:color="auto"/>
            </w:tcBorders>
            <w:shd w:val="clear" w:color="auto" w:fill="auto"/>
            <w:noWrap/>
            <w:vAlign w:val="center"/>
            <w:hideMark/>
          </w:tcPr>
          <w:p w14:paraId="17137F03" w14:textId="77777777" w:rsidR="00804615" w:rsidRPr="00D0009D" w:rsidRDefault="00804615" w:rsidP="005621E7">
            <w:pPr>
              <w:jc w:val="right"/>
              <w:rPr>
                <w:rFonts w:cstheme="minorHAnsi"/>
                <w:b/>
                <w:bCs/>
                <w:color w:val="000000"/>
                <w:lang w:val="de-DE" w:eastAsia="nl-BE"/>
              </w:rPr>
            </w:pPr>
            <w:r w:rsidRPr="00D0009D">
              <w:rPr>
                <w:rFonts w:ascii="Calibri" w:hAnsi="Calibri" w:cs="Calibri"/>
                <w:color w:val="000000"/>
                <w:lang w:val="de-DE"/>
              </w:rPr>
              <w:t>-0,5%</w:t>
            </w:r>
          </w:p>
        </w:tc>
        <w:tc>
          <w:tcPr>
            <w:tcW w:w="953" w:type="dxa"/>
            <w:tcBorders>
              <w:top w:val="nil"/>
              <w:left w:val="nil"/>
              <w:bottom w:val="single" w:sz="4" w:space="0" w:color="auto"/>
              <w:right w:val="single" w:sz="4" w:space="0" w:color="auto"/>
            </w:tcBorders>
            <w:shd w:val="clear" w:color="auto" w:fill="auto"/>
            <w:noWrap/>
            <w:vAlign w:val="center"/>
            <w:hideMark/>
          </w:tcPr>
          <w:p w14:paraId="61FC64FD"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489,3</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14:paraId="2ABB2204"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466,1</w:t>
            </w:r>
          </w:p>
        </w:tc>
        <w:tc>
          <w:tcPr>
            <w:tcW w:w="952" w:type="dxa"/>
            <w:tcBorders>
              <w:top w:val="nil"/>
              <w:left w:val="nil"/>
              <w:bottom w:val="single" w:sz="4" w:space="0" w:color="auto"/>
              <w:right w:val="nil"/>
            </w:tcBorders>
            <w:shd w:val="clear" w:color="auto" w:fill="auto"/>
            <w:noWrap/>
            <w:vAlign w:val="center"/>
            <w:hideMark/>
          </w:tcPr>
          <w:p w14:paraId="6814C0B4"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-4,7%</w:t>
            </w:r>
          </w:p>
        </w:tc>
        <w:tc>
          <w:tcPr>
            <w:tcW w:w="952" w:type="dxa"/>
            <w:tcBorders>
              <w:top w:val="nil"/>
              <w:left w:val="single" w:sz="12" w:space="0" w:color="auto"/>
              <w:bottom w:val="single" w:sz="4" w:space="0" w:color="auto"/>
              <w:right w:val="single" w:sz="4" w:space="0" w:color="auto"/>
            </w:tcBorders>
            <w:shd w:val="clear" w:color="auto" w:fill="auto"/>
            <w:noWrap/>
            <w:vAlign w:val="center"/>
            <w:hideMark/>
          </w:tcPr>
          <w:p w14:paraId="7F319DA4"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+9,0%</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D799E21" w14:textId="77777777" w:rsidR="00804615" w:rsidRPr="00D0009D" w:rsidRDefault="00804615" w:rsidP="005621E7">
            <w:pPr>
              <w:jc w:val="right"/>
              <w:rPr>
                <w:rFonts w:cstheme="minorHAnsi"/>
                <w:b/>
                <w:bCs/>
                <w:lang w:val="de-DE" w:eastAsia="nl-BE"/>
              </w:rPr>
            </w:pPr>
            <w:r w:rsidRPr="00D0009D">
              <w:rPr>
                <w:rFonts w:ascii="Calibri" w:hAnsi="Calibri" w:cs="Calibri"/>
                <w:b/>
                <w:bCs/>
                <w:color w:val="000000"/>
                <w:lang w:val="de-DE"/>
              </w:rPr>
              <w:t>-13,7%</w:t>
            </w:r>
          </w:p>
        </w:tc>
      </w:tr>
      <w:tr w:rsidR="00804615" w:rsidRPr="00D0009D" w14:paraId="26E0D20E" w14:textId="77777777" w:rsidTr="005621E7">
        <w:trPr>
          <w:trHeight w:val="36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53E9FCE" w14:textId="77777777" w:rsidR="00804615" w:rsidRPr="00D0009D" w:rsidRDefault="00804615" w:rsidP="005621E7">
            <w:pPr>
              <w:rPr>
                <w:rFonts w:cstheme="minorHAnsi"/>
                <w:color w:val="000000"/>
                <w:lang w:val="de-DE" w:eastAsia="nl-BE"/>
              </w:rPr>
            </w:pPr>
            <w:r w:rsidRPr="00D0009D">
              <w:rPr>
                <w:rFonts w:cstheme="minorHAnsi"/>
                <w:color w:val="000000"/>
                <w:lang w:val="de-DE" w:eastAsia="nl-BE"/>
              </w:rPr>
              <w:t>Büro- und Einzelhandelsmobiliar</w:t>
            </w:r>
          </w:p>
        </w:tc>
        <w:tc>
          <w:tcPr>
            <w:tcW w:w="952" w:type="dxa"/>
            <w:tcBorders>
              <w:top w:val="nil"/>
              <w:left w:val="nil"/>
              <w:bottom w:val="single" w:sz="4" w:space="0" w:color="auto"/>
              <w:right w:val="nil"/>
            </w:tcBorders>
            <w:shd w:val="clear" w:color="auto" w:fill="auto"/>
            <w:noWrap/>
            <w:vAlign w:val="center"/>
            <w:hideMark/>
          </w:tcPr>
          <w:p w14:paraId="7E85990B" w14:textId="77777777" w:rsidR="00804615" w:rsidRPr="00D0009D" w:rsidRDefault="00804615" w:rsidP="005621E7">
            <w:pPr>
              <w:jc w:val="right"/>
              <w:rPr>
                <w:rFonts w:cstheme="minorHAnsi"/>
                <w:color w:val="000000"/>
                <w:lang w:val="de-DE" w:eastAsia="nl-BE"/>
              </w:rPr>
            </w:pPr>
            <w:r w:rsidRPr="00D0009D">
              <w:rPr>
                <w:rFonts w:cstheme="minorHAnsi"/>
                <w:color w:val="000000"/>
                <w:lang w:val="de-DE" w:eastAsia="nl-BE"/>
              </w:rPr>
              <w:t>489,6</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664D3AE6"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572,8</w:t>
            </w:r>
          </w:p>
        </w:tc>
        <w:tc>
          <w:tcPr>
            <w:tcW w:w="952" w:type="dxa"/>
            <w:tcBorders>
              <w:top w:val="nil"/>
              <w:left w:val="nil"/>
              <w:bottom w:val="single" w:sz="4" w:space="0" w:color="auto"/>
              <w:right w:val="single" w:sz="4" w:space="0" w:color="auto"/>
            </w:tcBorders>
            <w:shd w:val="clear" w:color="auto" w:fill="auto"/>
            <w:noWrap/>
            <w:vAlign w:val="center"/>
            <w:hideMark/>
          </w:tcPr>
          <w:p w14:paraId="3BD965CB" w14:textId="77777777" w:rsidR="00804615" w:rsidRPr="00D0009D" w:rsidRDefault="00804615" w:rsidP="005621E7">
            <w:pPr>
              <w:jc w:val="right"/>
              <w:rPr>
                <w:rFonts w:cstheme="minorHAnsi"/>
                <w:b/>
                <w:bCs/>
                <w:color w:val="000000"/>
                <w:lang w:val="de-DE" w:eastAsia="nl-BE"/>
              </w:rPr>
            </w:pPr>
            <w:r w:rsidRPr="00D0009D">
              <w:rPr>
                <w:rFonts w:ascii="Calibri" w:hAnsi="Calibri" w:cs="Calibri"/>
                <w:color w:val="000000"/>
                <w:lang w:val="de-DE"/>
              </w:rPr>
              <w:t>17,0%</w:t>
            </w:r>
          </w:p>
        </w:tc>
        <w:tc>
          <w:tcPr>
            <w:tcW w:w="953" w:type="dxa"/>
            <w:tcBorders>
              <w:top w:val="nil"/>
              <w:left w:val="nil"/>
              <w:bottom w:val="single" w:sz="4" w:space="0" w:color="auto"/>
              <w:right w:val="single" w:sz="4" w:space="0" w:color="auto"/>
            </w:tcBorders>
            <w:shd w:val="clear" w:color="auto" w:fill="auto"/>
            <w:noWrap/>
            <w:vAlign w:val="center"/>
            <w:hideMark/>
          </w:tcPr>
          <w:p w14:paraId="1E22E73A"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287,6</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14:paraId="3C0D64AD"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275,9</w:t>
            </w:r>
          </w:p>
        </w:tc>
        <w:tc>
          <w:tcPr>
            <w:tcW w:w="952" w:type="dxa"/>
            <w:tcBorders>
              <w:top w:val="nil"/>
              <w:left w:val="nil"/>
              <w:bottom w:val="single" w:sz="4" w:space="0" w:color="auto"/>
              <w:right w:val="nil"/>
            </w:tcBorders>
            <w:shd w:val="clear" w:color="auto" w:fill="auto"/>
            <w:noWrap/>
            <w:vAlign w:val="center"/>
            <w:hideMark/>
          </w:tcPr>
          <w:p w14:paraId="68DC1B0F"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-4,1%</w:t>
            </w:r>
          </w:p>
        </w:tc>
        <w:tc>
          <w:tcPr>
            <w:tcW w:w="952" w:type="dxa"/>
            <w:tcBorders>
              <w:top w:val="nil"/>
              <w:left w:val="single" w:sz="12" w:space="0" w:color="auto"/>
              <w:bottom w:val="single" w:sz="4" w:space="0" w:color="auto"/>
              <w:right w:val="single" w:sz="4" w:space="0" w:color="auto"/>
            </w:tcBorders>
            <w:shd w:val="clear" w:color="auto" w:fill="auto"/>
            <w:noWrap/>
            <w:vAlign w:val="center"/>
            <w:hideMark/>
          </w:tcPr>
          <w:p w14:paraId="5F0702F6"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+4,3%</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B098284" w14:textId="77777777" w:rsidR="00804615" w:rsidRPr="00D0009D" w:rsidRDefault="00804615" w:rsidP="005621E7">
            <w:pPr>
              <w:jc w:val="right"/>
              <w:rPr>
                <w:rFonts w:cstheme="minorHAnsi"/>
                <w:b/>
                <w:bCs/>
                <w:lang w:val="de-DE" w:eastAsia="nl-BE"/>
              </w:rPr>
            </w:pPr>
            <w:r w:rsidRPr="00D0009D">
              <w:rPr>
                <w:rFonts w:ascii="Calibri" w:hAnsi="Calibri" w:cs="Calibri"/>
                <w:b/>
                <w:bCs/>
                <w:color w:val="000000"/>
                <w:lang w:val="de-DE"/>
              </w:rPr>
              <w:t>-8,4%</w:t>
            </w:r>
          </w:p>
        </w:tc>
      </w:tr>
      <w:tr w:rsidR="00804615" w:rsidRPr="00D0009D" w14:paraId="74F3EF4C" w14:textId="77777777" w:rsidTr="005621E7">
        <w:trPr>
          <w:trHeight w:val="36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9E71D3C" w14:textId="77777777" w:rsidR="00804615" w:rsidRPr="00D0009D" w:rsidRDefault="00804615" w:rsidP="005621E7">
            <w:pPr>
              <w:rPr>
                <w:rFonts w:cstheme="minorHAnsi"/>
                <w:color w:val="000000"/>
                <w:lang w:val="de-DE" w:eastAsia="nl-BE"/>
              </w:rPr>
            </w:pPr>
            <w:r w:rsidRPr="00D0009D">
              <w:rPr>
                <w:rFonts w:cstheme="minorHAnsi"/>
                <w:color w:val="000000"/>
                <w:lang w:val="de-DE" w:eastAsia="nl-BE"/>
              </w:rPr>
              <w:t>Küchenmöbel</w:t>
            </w:r>
          </w:p>
        </w:tc>
        <w:tc>
          <w:tcPr>
            <w:tcW w:w="952" w:type="dxa"/>
            <w:tcBorders>
              <w:top w:val="nil"/>
              <w:left w:val="nil"/>
              <w:bottom w:val="single" w:sz="4" w:space="0" w:color="auto"/>
              <w:right w:val="nil"/>
            </w:tcBorders>
            <w:shd w:val="clear" w:color="auto" w:fill="auto"/>
            <w:noWrap/>
            <w:vAlign w:val="center"/>
            <w:hideMark/>
          </w:tcPr>
          <w:p w14:paraId="52593879" w14:textId="77777777" w:rsidR="00804615" w:rsidRPr="00D0009D" w:rsidRDefault="00804615" w:rsidP="005621E7">
            <w:pPr>
              <w:jc w:val="right"/>
              <w:rPr>
                <w:rFonts w:cstheme="minorHAnsi"/>
                <w:color w:val="000000"/>
                <w:lang w:val="de-DE" w:eastAsia="nl-BE"/>
              </w:rPr>
            </w:pPr>
            <w:r w:rsidRPr="00D0009D">
              <w:rPr>
                <w:rFonts w:cstheme="minorHAnsi"/>
                <w:color w:val="000000"/>
                <w:lang w:val="de-DE" w:eastAsia="nl-BE"/>
              </w:rPr>
              <w:t>482,9</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43D86435"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513,5</w:t>
            </w:r>
          </w:p>
        </w:tc>
        <w:tc>
          <w:tcPr>
            <w:tcW w:w="952" w:type="dxa"/>
            <w:tcBorders>
              <w:top w:val="nil"/>
              <w:left w:val="nil"/>
              <w:bottom w:val="single" w:sz="4" w:space="0" w:color="auto"/>
              <w:right w:val="single" w:sz="4" w:space="0" w:color="auto"/>
            </w:tcBorders>
            <w:shd w:val="clear" w:color="auto" w:fill="auto"/>
            <w:noWrap/>
            <w:vAlign w:val="center"/>
            <w:hideMark/>
          </w:tcPr>
          <w:p w14:paraId="5F890E75" w14:textId="77777777" w:rsidR="00804615" w:rsidRPr="00D0009D" w:rsidRDefault="00804615" w:rsidP="005621E7">
            <w:pPr>
              <w:jc w:val="right"/>
              <w:rPr>
                <w:rFonts w:cstheme="minorHAnsi"/>
                <w:b/>
                <w:bCs/>
                <w:color w:val="000000"/>
                <w:lang w:val="de-DE" w:eastAsia="nl-BE"/>
              </w:rPr>
            </w:pPr>
            <w:r w:rsidRPr="00D0009D">
              <w:rPr>
                <w:rFonts w:ascii="Calibri" w:hAnsi="Calibri" w:cs="Calibri"/>
                <w:color w:val="000000"/>
                <w:lang w:val="de-DE"/>
              </w:rPr>
              <w:t>6,3%</w:t>
            </w:r>
          </w:p>
        </w:tc>
        <w:tc>
          <w:tcPr>
            <w:tcW w:w="953" w:type="dxa"/>
            <w:tcBorders>
              <w:top w:val="nil"/>
              <w:left w:val="nil"/>
              <w:bottom w:val="single" w:sz="4" w:space="0" w:color="auto"/>
              <w:right w:val="single" w:sz="4" w:space="0" w:color="auto"/>
            </w:tcBorders>
            <w:shd w:val="clear" w:color="auto" w:fill="auto"/>
            <w:noWrap/>
            <w:vAlign w:val="center"/>
            <w:hideMark/>
          </w:tcPr>
          <w:p w14:paraId="27FC8A1A"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262,8</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14:paraId="1E4ADAFE"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262,2</w:t>
            </w:r>
          </w:p>
        </w:tc>
        <w:tc>
          <w:tcPr>
            <w:tcW w:w="952" w:type="dxa"/>
            <w:tcBorders>
              <w:top w:val="nil"/>
              <w:left w:val="nil"/>
              <w:bottom w:val="single" w:sz="4" w:space="0" w:color="auto"/>
              <w:right w:val="nil"/>
            </w:tcBorders>
            <w:shd w:val="clear" w:color="auto" w:fill="auto"/>
            <w:noWrap/>
            <w:vAlign w:val="center"/>
            <w:hideMark/>
          </w:tcPr>
          <w:p w14:paraId="38C00A0E"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-0,2%</w:t>
            </w:r>
          </w:p>
        </w:tc>
        <w:tc>
          <w:tcPr>
            <w:tcW w:w="952" w:type="dxa"/>
            <w:tcBorders>
              <w:top w:val="nil"/>
              <w:left w:val="single" w:sz="12" w:space="0" w:color="auto"/>
              <w:bottom w:val="single" w:sz="4" w:space="0" w:color="auto"/>
              <w:right w:val="single" w:sz="4" w:space="0" w:color="auto"/>
            </w:tcBorders>
            <w:shd w:val="clear" w:color="auto" w:fill="auto"/>
            <w:noWrap/>
            <w:vAlign w:val="center"/>
            <w:hideMark/>
          </w:tcPr>
          <w:p w14:paraId="3A4E9560"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+13,5%</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73C558FE" w14:textId="77777777" w:rsidR="00804615" w:rsidRPr="00D0009D" w:rsidRDefault="00804615" w:rsidP="005621E7">
            <w:pPr>
              <w:jc w:val="right"/>
              <w:rPr>
                <w:rFonts w:cstheme="minorHAnsi"/>
                <w:b/>
                <w:bCs/>
                <w:lang w:val="de-DE" w:eastAsia="nl-BE"/>
              </w:rPr>
            </w:pPr>
            <w:r w:rsidRPr="00D0009D">
              <w:rPr>
                <w:rFonts w:ascii="Calibri" w:hAnsi="Calibri" w:cs="Calibri"/>
                <w:b/>
                <w:bCs/>
                <w:color w:val="000000"/>
                <w:lang w:val="de-DE"/>
              </w:rPr>
              <w:t>-13,7%</w:t>
            </w:r>
          </w:p>
        </w:tc>
      </w:tr>
      <w:tr w:rsidR="00804615" w:rsidRPr="00D0009D" w14:paraId="000A7317" w14:textId="77777777" w:rsidTr="005621E7">
        <w:trPr>
          <w:trHeight w:val="36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D302D85" w14:textId="77777777" w:rsidR="00804615" w:rsidRPr="00D0009D" w:rsidRDefault="00804615" w:rsidP="005621E7">
            <w:pPr>
              <w:rPr>
                <w:rFonts w:cstheme="minorHAnsi"/>
                <w:color w:val="000000"/>
                <w:lang w:val="de-DE" w:eastAsia="nl-BE"/>
              </w:rPr>
            </w:pPr>
            <w:r w:rsidRPr="00D0009D">
              <w:rPr>
                <w:rFonts w:cstheme="minorHAnsi"/>
                <w:color w:val="000000"/>
                <w:lang w:val="de-DE" w:eastAsia="nl-BE"/>
              </w:rPr>
              <w:t>Matratzen und Bettgestelle</w:t>
            </w:r>
          </w:p>
        </w:tc>
        <w:tc>
          <w:tcPr>
            <w:tcW w:w="952" w:type="dxa"/>
            <w:tcBorders>
              <w:top w:val="nil"/>
              <w:left w:val="nil"/>
              <w:bottom w:val="single" w:sz="4" w:space="0" w:color="auto"/>
              <w:right w:val="single" w:sz="4" w:space="0" w:color="auto"/>
            </w:tcBorders>
            <w:shd w:val="clear" w:color="auto" w:fill="auto"/>
            <w:noWrap/>
            <w:vAlign w:val="center"/>
            <w:hideMark/>
          </w:tcPr>
          <w:p w14:paraId="4C4F2B58" w14:textId="77777777" w:rsidR="00804615" w:rsidRPr="00D0009D" w:rsidRDefault="00804615" w:rsidP="005621E7">
            <w:pPr>
              <w:jc w:val="right"/>
              <w:rPr>
                <w:rFonts w:cstheme="minorHAnsi"/>
                <w:color w:val="000000"/>
                <w:lang w:val="de-DE" w:eastAsia="nl-BE"/>
              </w:rPr>
            </w:pPr>
            <w:r w:rsidRPr="00D0009D">
              <w:rPr>
                <w:rFonts w:cstheme="minorHAnsi"/>
                <w:color w:val="000000"/>
                <w:lang w:val="de-DE" w:eastAsia="nl-BE"/>
              </w:rPr>
              <w:t>365,8</w:t>
            </w:r>
          </w:p>
        </w:tc>
        <w:tc>
          <w:tcPr>
            <w:tcW w:w="952" w:type="dxa"/>
            <w:tcBorders>
              <w:top w:val="nil"/>
              <w:left w:val="nil"/>
              <w:bottom w:val="single" w:sz="4" w:space="0" w:color="auto"/>
              <w:right w:val="single" w:sz="4" w:space="0" w:color="auto"/>
            </w:tcBorders>
            <w:shd w:val="clear" w:color="auto" w:fill="auto"/>
            <w:noWrap/>
            <w:vAlign w:val="center"/>
            <w:hideMark/>
          </w:tcPr>
          <w:p w14:paraId="143EBB9E"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247,7</w:t>
            </w:r>
          </w:p>
        </w:tc>
        <w:tc>
          <w:tcPr>
            <w:tcW w:w="952" w:type="dxa"/>
            <w:tcBorders>
              <w:top w:val="nil"/>
              <w:left w:val="nil"/>
              <w:bottom w:val="single" w:sz="4" w:space="0" w:color="auto"/>
              <w:right w:val="single" w:sz="4" w:space="0" w:color="auto"/>
            </w:tcBorders>
            <w:shd w:val="clear" w:color="auto" w:fill="auto"/>
            <w:noWrap/>
            <w:vAlign w:val="center"/>
            <w:hideMark/>
          </w:tcPr>
          <w:p w14:paraId="45B05E69" w14:textId="77777777" w:rsidR="00804615" w:rsidRPr="00D0009D" w:rsidRDefault="00804615" w:rsidP="005621E7">
            <w:pPr>
              <w:jc w:val="right"/>
              <w:rPr>
                <w:rFonts w:cstheme="minorHAnsi"/>
                <w:b/>
                <w:bCs/>
                <w:color w:val="000000"/>
                <w:lang w:val="de-DE" w:eastAsia="nl-BE"/>
              </w:rPr>
            </w:pPr>
            <w:r w:rsidRPr="00D0009D">
              <w:rPr>
                <w:rFonts w:ascii="Calibri" w:hAnsi="Calibri" w:cs="Calibri"/>
                <w:color w:val="000000"/>
                <w:lang w:val="de-DE"/>
              </w:rPr>
              <w:t>-32,3%</w:t>
            </w:r>
          </w:p>
        </w:tc>
        <w:tc>
          <w:tcPr>
            <w:tcW w:w="953" w:type="dxa"/>
            <w:tcBorders>
              <w:top w:val="nil"/>
              <w:left w:val="nil"/>
              <w:bottom w:val="single" w:sz="4" w:space="0" w:color="auto"/>
              <w:right w:val="single" w:sz="4" w:space="0" w:color="auto"/>
            </w:tcBorders>
            <w:shd w:val="clear" w:color="auto" w:fill="auto"/>
            <w:noWrap/>
            <w:vAlign w:val="center"/>
            <w:hideMark/>
          </w:tcPr>
          <w:p w14:paraId="1A22BCF6"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131,7</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14:paraId="41B7E28A"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101,8</w:t>
            </w:r>
          </w:p>
        </w:tc>
        <w:tc>
          <w:tcPr>
            <w:tcW w:w="952" w:type="dxa"/>
            <w:tcBorders>
              <w:top w:val="nil"/>
              <w:left w:val="nil"/>
              <w:bottom w:val="single" w:sz="4" w:space="0" w:color="auto"/>
              <w:right w:val="nil"/>
            </w:tcBorders>
            <w:shd w:val="clear" w:color="auto" w:fill="auto"/>
            <w:noWrap/>
            <w:vAlign w:val="center"/>
            <w:hideMark/>
          </w:tcPr>
          <w:p w14:paraId="467A9250"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-22,7%</w:t>
            </w:r>
          </w:p>
        </w:tc>
        <w:tc>
          <w:tcPr>
            <w:tcW w:w="952" w:type="dxa"/>
            <w:tcBorders>
              <w:top w:val="nil"/>
              <w:left w:val="single" w:sz="12" w:space="0" w:color="auto"/>
              <w:bottom w:val="single" w:sz="4" w:space="0" w:color="auto"/>
              <w:right w:val="single" w:sz="4" w:space="0" w:color="auto"/>
            </w:tcBorders>
            <w:shd w:val="clear" w:color="auto" w:fill="auto"/>
            <w:noWrap/>
            <w:vAlign w:val="center"/>
            <w:hideMark/>
          </w:tcPr>
          <w:p w14:paraId="674BDA28" w14:textId="77777777" w:rsidR="00804615" w:rsidRPr="00D0009D" w:rsidRDefault="00804615" w:rsidP="005621E7">
            <w:pPr>
              <w:jc w:val="right"/>
              <w:rPr>
                <w:rFonts w:cstheme="minorHAnsi"/>
                <w:color w:val="000000"/>
                <w:lang w:val="de-DE" w:eastAsia="nl-BE"/>
              </w:rPr>
            </w:pPr>
            <w:r w:rsidRPr="00D0009D">
              <w:rPr>
                <w:rFonts w:ascii="Calibri" w:hAnsi="Calibri" w:cs="Calibri"/>
                <w:color w:val="000000"/>
                <w:lang w:val="de-DE" w:eastAsia="nl-BE"/>
              </w:rPr>
              <w:t>+3,0%</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63FD1B3A" w14:textId="77777777" w:rsidR="00804615" w:rsidRPr="00D0009D" w:rsidRDefault="00804615" w:rsidP="005621E7">
            <w:pPr>
              <w:jc w:val="right"/>
              <w:rPr>
                <w:rFonts w:cstheme="minorHAnsi"/>
                <w:b/>
                <w:bCs/>
                <w:lang w:val="de-DE" w:eastAsia="nl-BE"/>
              </w:rPr>
            </w:pPr>
            <w:r w:rsidRPr="00D0009D">
              <w:rPr>
                <w:rFonts w:ascii="Calibri" w:hAnsi="Calibri" w:cs="Calibri"/>
                <w:b/>
                <w:bCs/>
                <w:color w:val="000000"/>
                <w:lang w:val="de-DE"/>
              </w:rPr>
              <w:t>-25,7%</w:t>
            </w:r>
          </w:p>
        </w:tc>
      </w:tr>
      <w:tr w:rsidR="00804615" w:rsidRPr="00D0009D" w14:paraId="761C1878" w14:textId="77777777" w:rsidTr="005621E7">
        <w:trPr>
          <w:trHeight w:val="360"/>
        </w:trPr>
        <w:tc>
          <w:tcPr>
            <w:tcW w:w="2835" w:type="dxa"/>
            <w:tcBorders>
              <w:top w:val="nil"/>
              <w:left w:val="single" w:sz="4" w:space="0" w:color="auto"/>
              <w:bottom w:val="single" w:sz="4" w:space="0" w:color="auto"/>
              <w:right w:val="single" w:sz="4" w:space="0" w:color="auto"/>
            </w:tcBorders>
            <w:shd w:val="clear" w:color="auto" w:fill="FFC000"/>
            <w:noWrap/>
            <w:vAlign w:val="center"/>
            <w:hideMark/>
          </w:tcPr>
          <w:p w14:paraId="2BEDE5DD" w14:textId="77777777" w:rsidR="00804615" w:rsidRPr="00D0009D" w:rsidRDefault="00804615" w:rsidP="005621E7">
            <w:pPr>
              <w:rPr>
                <w:rFonts w:cstheme="minorHAnsi"/>
                <w:color w:val="000000"/>
                <w:lang w:val="de-DE" w:eastAsia="nl-BE"/>
              </w:rPr>
            </w:pPr>
            <w:r w:rsidRPr="00D0009D">
              <w:rPr>
                <w:rFonts w:cstheme="minorHAnsi"/>
                <w:color w:val="000000"/>
                <w:lang w:val="de-DE" w:eastAsia="nl-BE"/>
              </w:rPr>
              <w:t>Möbelindustrie</w:t>
            </w:r>
          </w:p>
        </w:tc>
        <w:tc>
          <w:tcPr>
            <w:tcW w:w="952" w:type="dxa"/>
            <w:tcBorders>
              <w:top w:val="nil"/>
              <w:left w:val="nil"/>
              <w:bottom w:val="single" w:sz="4" w:space="0" w:color="auto"/>
              <w:right w:val="single" w:sz="4" w:space="0" w:color="auto"/>
            </w:tcBorders>
            <w:shd w:val="clear" w:color="auto" w:fill="FFC000"/>
            <w:noWrap/>
            <w:vAlign w:val="center"/>
            <w:hideMark/>
          </w:tcPr>
          <w:p w14:paraId="60982514" w14:textId="77777777" w:rsidR="00804615" w:rsidRPr="00D0009D" w:rsidRDefault="00804615" w:rsidP="005621E7">
            <w:pPr>
              <w:jc w:val="right"/>
              <w:rPr>
                <w:rFonts w:cstheme="minorHAnsi"/>
                <w:color w:val="000000"/>
                <w:lang w:val="de-DE" w:eastAsia="nl-BE"/>
              </w:rPr>
            </w:pPr>
            <w:r w:rsidRPr="00D0009D">
              <w:rPr>
                <w:rFonts w:cstheme="minorHAnsi"/>
                <w:color w:val="000000"/>
                <w:lang w:val="de-DE" w:eastAsia="nl-BE"/>
              </w:rPr>
              <w:t>2.272,1</w:t>
            </w:r>
          </w:p>
        </w:tc>
        <w:tc>
          <w:tcPr>
            <w:tcW w:w="952" w:type="dxa"/>
            <w:tcBorders>
              <w:top w:val="nil"/>
              <w:left w:val="nil"/>
              <w:bottom w:val="single" w:sz="4" w:space="0" w:color="auto"/>
              <w:right w:val="single" w:sz="4" w:space="0" w:color="auto"/>
            </w:tcBorders>
            <w:shd w:val="clear" w:color="auto" w:fill="FFC000"/>
            <w:noWrap/>
            <w:vAlign w:val="center"/>
            <w:hideMark/>
          </w:tcPr>
          <w:p w14:paraId="47D356EB" w14:textId="77777777" w:rsidR="00804615" w:rsidRPr="00D0009D" w:rsidRDefault="00804615" w:rsidP="005621E7">
            <w:pPr>
              <w:jc w:val="right"/>
              <w:rPr>
                <w:rFonts w:cstheme="minorHAnsi"/>
                <w:color w:val="000000"/>
                <w:lang w:val="de-DE" w:eastAsia="nl-BE"/>
              </w:rPr>
            </w:pPr>
            <w:r w:rsidRPr="00D0009D">
              <w:rPr>
                <w:rFonts w:cstheme="minorHAnsi"/>
                <w:color w:val="000000"/>
                <w:lang w:val="de-DE" w:eastAsia="nl-BE"/>
              </w:rPr>
              <w:t>2.263,5</w:t>
            </w:r>
          </w:p>
        </w:tc>
        <w:tc>
          <w:tcPr>
            <w:tcW w:w="952" w:type="dxa"/>
            <w:tcBorders>
              <w:top w:val="nil"/>
              <w:left w:val="nil"/>
              <w:bottom w:val="single" w:sz="4" w:space="0" w:color="auto"/>
              <w:right w:val="single" w:sz="4" w:space="0" w:color="auto"/>
            </w:tcBorders>
            <w:shd w:val="clear" w:color="auto" w:fill="FFC000"/>
            <w:noWrap/>
            <w:vAlign w:val="center"/>
            <w:hideMark/>
          </w:tcPr>
          <w:p w14:paraId="11BA495E" w14:textId="77777777" w:rsidR="00804615" w:rsidRPr="00D0009D" w:rsidRDefault="00804615" w:rsidP="005621E7">
            <w:pPr>
              <w:jc w:val="right"/>
              <w:rPr>
                <w:rFonts w:cstheme="minorHAnsi"/>
                <w:b/>
                <w:bCs/>
                <w:color w:val="000000"/>
                <w:lang w:val="de-DE" w:eastAsia="nl-BE"/>
              </w:rPr>
            </w:pPr>
            <w:r w:rsidRPr="00D0009D">
              <w:rPr>
                <w:rFonts w:ascii="Calibri" w:hAnsi="Calibri" w:cstheme="minorHAnsi"/>
                <w:b/>
                <w:bCs/>
                <w:color w:val="000000"/>
                <w:lang w:val="de-DE" w:eastAsia="nl-BE"/>
              </w:rPr>
              <w:t>-0,4%</w:t>
            </w:r>
          </w:p>
        </w:tc>
        <w:tc>
          <w:tcPr>
            <w:tcW w:w="953" w:type="dxa"/>
            <w:tcBorders>
              <w:top w:val="nil"/>
              <w:left w:val="nil"/>
              <w:bottom w:val="single" w:sz="4" w:space="0" w:color="auto"/>
              <w:right w:val="single" w:sz="4" w:space="0" w:color="auto"/>
            </w:tcBorders>
            <w:shd w:val="clear" w:color="auto" w:fill="FFC000"/>
            <w:noWrap/>
            <w:vAlign w:val="center"/>
            <w:hideMark/>
          </w:tcPr>
          <w:p w14:paraId="329D6661" w14:textId="77777777" w:rsidR="00804615" w:rsidRPr="00D0009D" w:rsidRDefault="00804615" w:rsidP="005621E7">
            <w:pPr>
              <w:jc w:val="right"/>
              <w:rPr>
                <w:rFonts w:cstheme="minorHAnsi"/>
                <w:color w:val="000000"/>
                <w:lang w:val="de-DE" w:eastAsia="nl-BE"/>
              </w:rPr>
            </w:pPr>
            <w:r w:rsidRPr="00D0009D">
              <w:rPr>
                <w:rFonts w:ascii="Calibri" w:hAnsi="Calibri" w:cs="Calibri"/>
                <w:b/>
                <w:bCs/>
                <w:color w:val="000000"/>
                <w:lang w:val="de-DE" w:eastAsia="nl-BE"/>
              </w:rPr>
              <w:t>1.171,4</w:t>
            </w:r>
          </w:p>
        </w:tc>
        <w:tc>
          <w:tcPr>
            <w:tcW w:w="952" w:type="dxa"/>
            <w:tcBorders>
              <w:top w:val="nil"/>
              <w:left w:val="nil"/>
              <w:bottom w:val="single" w:sz="4" w:space="0" w:color="auto"/>
              <w:right w:val="single" w:sz="4" w:space="0" w:color="auto"/>
            </w:tcBorders>
            <w:shd w:val="clear" w:color="auto" w:fill="FFC000"/>
            <w:noWrap/>
            <w:vAlign w:val="center"/>
            <w:hideMark/>
          </w:tcPr>
          <w:p w14:paraId="5B6D58CD" w14:textId="77777777" w:rsidR="00804615" w:rsidRPr="00D0009D" w:rsidRDefault="00804615" w:rsidP="005621E7">
            <w:pPr>
              <w:jc w:val="right"/>
              <w:rPr>
                <w:rFonts w:cstheme="minorHAnsi"/>
                <w:color w:val="000000"/>
                <w:lang w:val="de-DE" w:eastAsia="nl-BE"/>
              </w:rPr>
            </w:pPr>
            <w:r w:rsidRPr="00D0009D">
              <w:rPr>
                <w:rFonts w:ascii="Calibri" w:hAnsi="Calibri" w:cs="Calibri"/>
                <w:b/>
                <w:bCs/>
                <w:color w:val="000000"/>
                <w:lang w:val="de-DE" w:eastAsia="nl-BE"/>
              </w:rPr>
              <w:t>1.106,0</w:t>
            </w:r>
          </w:p>
        </w:tc>
        <w:tc>
          <w:tcPr>
            <w:tcW w:w="952" w:type="dxa"/>
            <w:tcBorders>
              <w:top w:val="nil"/>
              <w:left w:val="nil"/>
              <w:bottom w:val="single" w:sz="4" w:space="0" w:color="auto"/>
              <w:right w:val="nil"/>
            </w:tcBorders>
            <w:shd w:val="clear" w:color="auto" w:fill="FFC000"/>
            <w:noWrap/>
            <w:vAlign w:val="center"/>
            <w:hideMark/>
          </w:tcPr>
          <w:p w14:paraId="0CF487D8" w14:textId="77777777" w:rsidR="00804615" w:rsidRPr="00D0009D" w:rsidRDefault="00804615" w:rsidP="005621E7">
            <w:pPr>
              <w:jc w:val="right"/>
              <w:rPr>
                <w:rFonts w:cstheme="minorHAnsi"/>
                <w:color w:val="000000"/>
                <w:lang w:val="de-DE" w:eastAsia="nl-BE"/>
              </w:rPr>
            </w:pPr>
            <w:r w:rsidRPr="00D0009D">
              <w:rPr>
                <w:rFonts w:ascii="Calibri" w:hAnsi="Calibri" w:cs="Calibri"/>
                <w:b/>
                <w:bCs/>
                <w:color w:val="000000"/>
                <w:lang w:val="de-DE" w:eastAsia="nl-BE"/>
              </w:rPr>
              <w:t>-5,6%</w:t>
            </w:r>
          </w:p>
        </w:tc>
        <w:tc>
          <w:tcPr>
            <w:tcW w:w="952" w:type="dxa"/>
            <w:tcBorders>
              <w:top w:val="nil"/>
              <w:left w:val="single" w:sz="12" w:space="0" w:color="auto"/>
              <w:bottom w:val="single" w:sz="4" w:space="0" w:color="auto"/>
              <w:right w:val="single" w:sz="4" w:space="0" w:color="auto"/>
            </w:tcBorders>
            <w:shd w:val="clear" w:color="auto" w:fill="FFC000"/>
            <w:noWrap/>
            <w:vAlign w:val="center"/>
            <w:hideMark/>
          </w:tcPr>
          <w:p w14:paraId="1C0C1501" w14:textId="77777777" w:rsidR="00804615" w:rsidRPr="00D0009D" w:rsidRDefault="00804615" w:rsidP="005621E7">
            <w:pPr>
              <w:jc w:val="right"/>
              <w:rPr>
                <w:rFonts w:cstheme="minorHAnsi"/>
                <w:color w:val="000000"/>
                <w:lang w:val="de-DE" w:eastAsia="nl-BE"/>
              </w:rPr>
            </w:pPr>
            <w:r w:rsidRPr="00D0009D">
              <w:rPr>
                <w:rFonts w:cstheme="minorHAnsi"/>
                <w:color w:val="000000"/>
                <w:lang w:val="de-DE" w:eastAsia="nl-BE"/>
              </w:rPr>
              <w:t>+6,2%</w:t>
            </w:r>
          </w:p>
        </w:tc>
        <w:tc>
          <w:tcPr>
            <w:tcW w:w="953" w:type="dxa"/>
            <w:tcBorders>
              <w:top w:val="nil"/>
              <w:left w:val="single" w:sz="12" w:space="0" w:color="auto"/>
              <w:bottom w:val="single" w:sz="4" w:space="0" w:color="auto"/>
              <w:right w:val="single" w:sz="4" w:space="0" w:color="auto"/>
            </w:tcBorders>
            <w:shd w:val="clear" w:color="auto" w:fill="FFC000"/>
            <w:noWrap/>
            <w:vAlign w:val="center"/>
            <w:hideMark/>
          </w:tcPr>
          <w:p w14:paraId="168E8F4C" w14:textId="77777777" w:rsidR="00804615" w:rsidRPr="00D0009D" w:rsidRDefault="00804615" w:rsidP="005621E7">
            <w:pPr>
              <w:jc w:val="right"/>
              <w:rPr>
                <w:rFonts w:cstheme="minorHAnsi"/>
                <w:b/>
                <w:bCs/>
                <w:lang w:val="de-DE" w:eastAsia="nl-BE"/>
              </w:rPr>
            </w:pPr>
            <w:r w:rsidRPr="00D0009D">
              <w:rPr>
                <w:rFonts w:ascii="Calibri" w:hAnsi="Calibri" w:cstheme="minorHAnsi"/>
                <w:b/>
                <w:bCs/>
                <w:lang w:val="de-DE" w:eastAsia="nl-BE"/>
              </w:rPr>
              <w:t>-11,8%</w:t>
            </w:r>
          </w:p>
        </w:tc>
      </w:tr>
    </w:tbl>
    <w:p w14:paraId="2EE3A6D6" w14:textId="77777777" w:rsidR="00804615" w:rsidRPr="00D0009D" w:rsidRDefault="00804615" w:rsidP="00804615">
      <w:pPr>
        <w:pStyle w:val="BodyText"/>
        <w:tabs>
          <w:tab w:val="clear" w:pos="3884"/>
          <w:tab w:val="left" w:pos="567"/>
        </w:tabs>
        <w:rPr>
          <w:rFonts w:asciiTheme="minorHAnsi" w:hAnsiTheme="minorHAnsi" w:cstheme="minorHAnsi"/>
          <w:sz w:val="16"/>
          <w:szCs w:val="10"/>
          <w:lang w:val="de-DE"/>
        </w:rPr>
      </w:pPr>
      <w:r w:rsidRPr="00D0009D">
        <w:rPr>
          <w:rFonts w:asciiTheme="minorHAnsi" w:hAnsiTheme="minorHAnsi" w:cstheme="minorHAnsi"/>
          <w:sz w:val="16"/>
          <w:szCs w:val="10"/>
          <w:lang w:val="de-DE"/>
        </w:rPr>
        <w:t>Quelle: Belgisches Finanzministerium, Umsatzsteuererklärungen</w:t>
      </w:r>
    </w:p>
    <w:p w14:paraId="6E84214D" w14:textId="77777777" w:rsidR="00804615" w:rsidRPr="00D0009D" w:rsidRDefault="00804615" w:rsidP="00804615">
      <w:pPr>
        <w:pStyle w:val="BodyText"/>
        <w:tabs>
          <w:tab w:val="clear" w:pos="3884"/>
          <w:tab w:val="left" w:pos="567"/>
        </w:tabs>
        <w:rPr>
          <w:rFonts w:asciiTheme="minorHAnsi" w:hAnsiTheme="minorHAnsi" w:cstheme="minorHAnsi"/>
          <w:sz w:val="18"/>
          <w:lang w:val="de-DE"/>
        </w:rPr>
      </w:pPr>
      <w:r w:rsidRPr="00D0009D">
        <w:rPr>
          <w:rFonts w:asciiTheme="minorHAnsi" w:hAnsiTheme="minorHAnsi" w:cstheme="minorHAnsi"/>
          <w:sz w:val="18"/>
          <w:lang w:val="de-DE"/>
        </w:rPr>
        <w:t xml:space="preserve">* Vorläufige </w:t>
      </w:r>
      <w:r>
        <w:rPr>
          <w:rFonts w:asciiTheme="minorHAnsi" w:hAnsiTheme="minorHAnsi" w:cstheme="minorHAnsi"/>
          <w:sz w:val="18"/>
          <w:lang w:val="de-DE"/>
        </w:rPr>
        <w:t>Daten</w:t>
      </w:r>
    </w:p>
    <w:p w14:paraId="0835BF71" w14:textId="77777777" w:rsidR="00804615" w:rsidRPr="00D0009D" w:rsidRDefault="00804615" w:rsidP="00804615">
      <w:pPr>
        <w:pStyle w:val="BodyText"/>
        <w:rPr>
          <w:rFonts w:asciiTheme="minorHAnsi" w:hAnsiTheme="minorHAnsi" w:cstheme="minorBidi"/>
          <w:lang w:val="de-DE"/>
        </w:rPr>
      </w:pPr>
      <w:r w:rsidRPr="00D0009D">
        <w:rPr>
          <w:rFonts w:asciiTheme="minorHAnsi" w:hAnsiTheme="minorHAnsi" w:cstheme="minorBidi"/>
          <w:lang w:val="de-DE"/>
        </w:rPr>
        <w:lastRenderedPageBreak/>
        <w:t>Im ersten Halbjahr 2023 betrug der Umsatz der belgischen Möbelindustrie 1.106 Millionen Euro, ein Rückgang um 5,6% im Vergleich zum ersten Halbjahr 2022. Im selben Zeitraum stiegen die Absatzpreise jedoch um 6,2%, wodurch wir reell (Volumen) einen faktischen Umsatzrückgang von 11,8% verzeichnen. 2022 betrug der Umsatzrückgang auf Jahresbasis 0,4%.</w:t>
      </w:r>
    </w:p>
    <w:p w14:paraId="10FE018F" w14:textId="77777777" w:rsidR="00804615" w:rsidRPr="00D0009D" w:rsidRDefault="00804615" w:rsidP="00804615">
      <w:pPr>
        <w:pStyle w:val="BodyText"/>
        <w:rPr>
          <w:rFonts w:asciiTheme="minorHAnsi" w:hAnsiTheme="minorHAnsi" w:cstheme="minorHAnsi"/>
          <w:szCs w:val="22"/>
          <w:lang w:val="de-DE"/>
        </w:rPr>
      </w:pPr>
    </w:p>
    <w:p w14:paraId="7B8E8491" w14:textId="77777777" w:rsidR="00804615" w:rsidRPr="00D0009D" w:rsidRDefault="00804615" w:rsidP="00804615">
      <w:pPr>
        <w:pStyle w:val="BodyText"/>
        <w:rPr>
          <w:rFonts w:asciiTheme="minorHAnsi" w:hAnsiTheme="minorHAnsi" w:cstheme="minorBidi"/>
          <w:lang w:val="de-DE"/>
        </w:rPr>
      </w:pPr>
      <w:r w:rsidRPr="00D0009D">
        <w:rPr>
          <w:rFonts w:asciiTheme="minorHAnsi" w:hAnsiTheme="minorHAnsi" w:cstheme="minorBidi"/>
          <w:lang w:val="de-DE"/>
        </w:rPr>
        <w:t xml:space="preserve">Diese Preissteigerungen sind größtenteils auf die gestiegenen Rohstoff-, Material-, Energie- und Lohnkosten zurückzuführen. </w:t>
      </w:r>
    </w:p>
    <w:p w14:paraId="2580A2AB" w14:textId="77777777" w:rsidR="00804615" w:rsidRPr="00D0009D" w:rsidRDefault="00804615" w:rsidP="00804615">
      <w:pPr>
        <w:pStyle w:val="BodyText"/>
        <w:rPr>
          <w:rFonts w:asciiTheme="minorHAnsi" w:hAnsiTheme="minorHAnsi" w:cstheme="minorHAnsi"/>
          <w:szCs w:val="22"/>
          <w:lang w:val="de-DE"/>
        </w:rPr>
      </w:pPr>
    </w:p>
    <w:p w14:paraId="52ED347D" w14:textId="77777777" w:rsidR="00804615" w:rsidRPr="00D0009D" w:rsidRDefault="00804615" w:rsidP="00804615">
      <w:pPr>
        <w:pStyle w:val="BodyText"/>
        <w:rPr>
          <w:rFonts w:asciiTheme="minorHAnsi" w:hAnsiTheme="minorHAnsi" w:cstheme="minorBidi"/>
          <w:lang w:val="de-DE"/>
        </w:rPr>
      </w:pPr>
      <w:r w:rsidRPr="00D0009D">
        <w:rPr>
          <w:rFonts w:asciiTheme="minorHAnsi" w:hAnsiTheme="minorHAnsi" w:cstheme="minorBidi"/>
          <w:lang w:val="de-DE"/>
        </w:rPr>
        <w:t>Nach einer markanten Umsatzsteigerung im Jahr 2022 verzeichneten Büro- und Geschäftsmöbeln in der ersten Jahreshälfte 2023 einen Rückgang um 4,1%. Bei Wohnmobiliar sank der Umsatz um 4,7%. In der ersten Jahreshälfte 2022 gab es noch eine bescheidene Steigerung um 1,9%. Küchenmöbel stabilisieren sich unter anderem dadurch, dass immer weniger Genehmigungen für neue Wohnbauten ausgestellt werden. Die höheren Zinsen für Wohnungsdarlehen hängen sicherlich damit zusammen. Der Umsatz bei Matratzen- und Bettbodenproduzenten verzeichnete einen starken Rückgang. Die Insolvenz eines bedeutenden belgischen Produzenten Anfang dieses Jahres wird dabei sicherlich eine Rolle gespielt haben.</w:t>
      </w:r>
    </w:p>
    <w:p w14:paraId="71038C5A" w14:textId="77777777" w:rsidR="00804615" w:rsidRPr="00D0009D" w:rsidRDefault="00804615" w:rsidP="00804615">
      <w:pPr>
        <w:pStyle w:val="BodyText"/>
        <w:rPr>
          <w:rFonts w:asciiTheme="minorHAnsi" w:hAnsiTheme="minorHAnsi" w:cstheme="minorHAnsi"/>
          <w:highlight w:val="yellow"/>
          <w:lang w:val="de-DE"/>
        </w:rPr>
      </w:pPr>
    </w:p>
    <w:p w14:paraId="302C5CF2" w14:textId="77777777" w:rsidR="00804615" w:rsidRPr="00D0009D" w:rsidRDefault="00804615" w:rsidP="00804615">
      <w:pPr>
        <w:rPr>
          <w:rFonts w:cstheme="minorHAnsi"/>
          <w:sz w:val="16"/>
          <w:szCs w:val="10"/>
          <w:lang w:val="de-DE"/>
        </w:rPr>
      </w:pPr>
      <w:r w:rsidRPr="00D0009D">
        <w:rPr>
          <w:rFonts w:cstheme="minorHAnsi"/>
          <w:noProof/>
          <w:sz w:val="16"/>
          <w:szCs w:val="10"/>
          <w:lang w:val="de-DE"/>
        </w:rPr>
        <w:drawing>
          <wp:inline distT="0" distB="0" distL="0" distR="0" wp14:anchorId="48C8816C" wp14:editId="4F19F189">
            <wp:extent cx="5760085" cy="2464661"/>
            <wp:effectExtent l="0" t="0" r="12065" b="12065"/>
            <wp:docPr id="3" name="Grafiek 3">
              <a:extLst xmlns:a="http://schemas.openxmlformats.org/drawingml/2006/main">
                <a:ext uri="{FF2B5EF4-FFF2-40B4-BE49-F238E27FC236}">
                  <a16:creationId xmlns:a16="http://schemas.microsoft.com/office/drawing/2014/main" id="{47FC0CF9-1876-4E1B-8F9F-3372821FE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F67A52" w14:textId="77777777" w:rsidR="00804615" w:rsidRPr="00D0009D" w:rsidRDefault="00804615" w:rsidP="00804615">
      <w:pPr>
        <w:ind w:firstLine="567"/>
        <w:rPr>
          <w:rFonts w:cstheme="minorHAnsi"/>
          <w:sz w:val="16"/>
          <w:szCs w:val="10"/>
          <w:lang w:val="de-DE"/>
        </w:rPr>
      </w:pPr>
      <w:r w:rsidRPr="00D0009D">
        <w:rPr>
          <w:rFonts w:cstheme="minorHAnsi"/>
          <w:sz w:val="16"/>
          <w:szCs w:val="10"/>
          <w:lang w:val="de-DE"/>
        </w:rPr>
        <w:t>Quelle: Belgisches Finanzministerium, Umsatzsteuererklärungen</w:t>
      </w:r>
    </w:p>
    <w:p w14:paraId="7ABF5D6C" w14:textId="77777777" w:rsidR="00804615" w:rsidRPr="00D0009D" w:rsidRDefault="00804615" w:rsidP="00804615">
      <w:pPr>
        <w:rPr>
          <w:rFonts w:cstheme="minorHAnsi"/>
          <w:lang w:val="de-DE"/>
        </w:rPr>
      </w:pPr>
      <w:r w:rsidRPr="00D0009D">
        <w:rPr>
          <w:rFonts w:cstheme="minorHAnsi"/>
          <w:lang w:val="de-DE"/>
        </w:rPr>
        <w:br w:type="page"/>
      </w:r>
    </w:p>
    <w:p w14:paraId="1A6FFCEF" w14:textId="77777777" w:rsidR="00804615" w:rsidRPr="00D0009D" w:rsidRDefault="00804615" w:rsidP="00804615">
      <w:pPr>
        <w:pStyle w:val="BodyText"/>
        <w:rPr>
          <w:rFonts w:asciiTheme="minorHAnsi" w:hAnsiTheme="minorHAnsi" w:cstheme="minorHAnsi"/>
          <w:b/>
          <w:bCs/>
          <w:u w:val="single"/>
          <w:lang w:val="de-DE"/>
        </w:rPr>
      </w:pPr>
      <w:r w:rsidRPr="00D0009D">
        <w:rPr>
          <w:rFonts w:ascii="Calibri" w:hAnsi="Calibri" w:cstheme="minorHAnsi"/>
          <w:b/>
          <w:bCs/>
          <w:u w:val="single"/>
          <w:lang w:val="de-DE"/>
        </w:rPr>
        <w:lastRenderedPageBreak/>
        <w:t>Investitionen und Auslastungsgrad der Produktionskapazität</w:t>
      </w:r>
    </w:p>
    <w:p w14:paraId="55472AAC" w14:textId="77777777" w:rsidR="00804615" w:rsidRPr="00D0009D" w:rsidRDefault="00804615" w:rsidP="00804615">
      <w:pPr>
        <w:pStyle w:val="BodyText"/>
        <w:rPr>
          <w:rFonts w:asciiTheme="minorHAnsi" w:hAnsiTheme="minorHAnsi" w:cstheme="minorHAnsi"/>
          <w:sz w:val="20"/>
          <w:lang w:val="de-DE"/>
        </w:rPr>
      </w:pPr>
    </w:p>
    <w:p w14:paraId="263CFE20" w14:textId="77777777" w:rsidR="00804615" w:rsidRPr="00D0009D" w:rsidRDefault="00804615" w:rsidP="00804615">
      <w:pPr>
        <w:pStyle w:val="BodyText"/>
        <w:rPr>
          <w:rFonts w:asciiTheme="minorHAnsi" w:hAnsiTheme="minorHAnsi" w:cstheme="minorBidi"/>
          <w:lang w:val="de-DE"/>
        </w:rPr>
      </w:pPr>
      <w:r w:rsidRPr="00D0009D">
        <w:rPr>
          <w:rFonts w:asciiTheme="minorHAnsi" w:hAnsiTheme="minorHAnsi" w:cstheme="minorBidi"/>
          <w:lang w:val="de-DE"/>
        </w:rPr>
        <w:t>Im ersten Halbjahr 2023 investierte die belgische Möbelindustrie 48,2 Millionen Euro, was eine Steigerung um 30,6% im Vergleich zum selben Zeitraum 2022</w:t>
      </w:r>
      <w:r>
        <w:rPr>
          <w:rFonts w:asciiTheme="minorHAnsi" w:hAnsiTheme="minorHAnsi" w:cstheme="minorBidi"/>
          <w:lang w:val="de-DE"/>
        </w:rPr>
        <w:t xml:space="preserve"> bedeutet</w:t>
      </w:r>
      <w:r w:rsidRPr="00D0009D">
        <w:rPr>
          <w:rFonts w:asciiTheme="minorHAnsi" w:hAnsiTheme="minorHAnsi" w:cstheme="minorBidi"/>
          <w:lang w:val="de-DE"/>
        </w:rPr>
        <w:t>. Im Jahr 2022 wurden insgesamt 86,1 Millionen Euro investiert, eine Steigerung um 15,4% im Vergleich zu 2021. Das kräftige Investitionsvolumen scheint auf eine Spiegelung des neu gewonnenen Vertrauens d</w:t>
      </w:r>
      <w:r>
        <w:rPr>
          <w:rFonts w:asciiTheme="minorHAnsi" w:hAnsiTheme="minorHAnsi" w:cstheme="minorBidi"/>
          <w:lang w:val="de-DE"/>
        </w:rPr>
        <w:t>er</w:t>
      </w:r>
      <w:r w:rsidRPr="00D0009D">
        <w:rPr>
          <w:rFonts w:asciiTheme="minorHAnsi" w:hAnsiTheme="minorHAnsi" w:cstheme="minorBidi"/>
          <w:lang w:val="de-DE"/>
        </w:rPr>
        <w:t xml:space="preserve"> Unternehmer in die Zukunft</w:t>
      </w:r>
      <w:r>
        <w:rPr>
          <w:rFonts w:asciiTheme="minorHAnsi" w:hAnsiTheme="minorHAnsi" w:cstheme="minorBidi"/>
          <w:lang w:val="de-DE"/>
        </w:rPr>
        <w:t xml:space="preserve"> hinzudeuten.</w:t>
      </w:r>
      <w:r w:rsidRPr="00D0009D">
        <w:rPr>
          <w:rFonts w:asciiTheme="minorHAnsi" w:hAnsiTheme="minorHAnsi" w:cstheme="minorBidi"/>
          <w:lang w:val="de-DE"/>
        </w:rPr>
        <w:t xml:space="preserve"> </w:t>
      </w:r>
    </w:p>
    <w:p w14:paraId="0CEDCBD9" w14:textId="77777777" w:rsidR="00804615" w:rsidRPr="00D0009D" w:rsidRDefault="00804615" w:rsidP="00804615">
      <w:pPr>
        <w:pStyle w:val="BodyText"/>
        <w:rPr>
          <w:rFonts w:asciiTheme="minorHAnsi" w:hAnsiTheme="minorHAnsi" w:cstheme="minorHAnsi"/>
          <w:lang w:val="de-DE"/>
        </w:rPr>
      </w:pPr>
    </w:p>
    <w:p w14:paraId="19B1FC7B" w14:textId="77777777" w:rsidR="00804615" w:rsidRPr="00D0009D" w:rsidRDefault="00804615" w:rsidP="00804615">
      <w:pPr>
        <w:pStyle w:val="BodyText"/>
        <w:rPr>
          <w:rFonts w:asciiTheme="minorHAnsi" w:hAnsiTheme="minorHAnsi" w:cstheme="minorBidi"/>
          <w:lang w:val="de-DE"/>
        </w:rPr>
      </w:pPr>
      <w:r w:rsidRPr="00D0009D">
        <w:rPr>
          <w:rFonts w:asciiTheme="minorHAnsi" w:hAnsiTheme="minorHAnsi" w:cstheme="minorBidi"/>
          <w:lang w:val="de-DE"/>
        </w:rPr>
        <w:t xml:space="preserve">Die </w:t>
      </w:r>
      <w:r>
        <w:rPr>
          <w:rFonts w:asciiTheme="minorHAnsi" w:hAnsiTheme="minorHAnsi" w:cstheme="minorBidi"/>
          <w:lang w:val="de-DE"/>
        </w:rPr>
        <w:t xml:space="preserve">Hersteller </w:t>
      </w:r>
      <w:r w:rsidRPr="00D0009D">
        <w:rPr>
          <w:rFonts w:asciiTheme="minorHAnsi" w:hAnsiTheme="minorHAnsi" w:cstheme="minorBidi"/>
          <w:lang w:val="de-DE"/>
        </w:rPr>
        <w:t xml:space="preserve">von Büro- und </w:t>
      </w:r>
      <w:r>
        <w:rPr>
          <w:rFonts w:asciiTheme="minorHAnsi" w:hAnsiTheme="minorHAnsi" w:cstheme="minorBidi"/>
          <w:lang w:val="de-DE"/>
        </w:rPr>
        <w:t>Objekt</w:t>
      </w:r>
      <w:r w:rsidRPr="00D0009D">
        <w:rPr>
          <w:rFonts w:asciiTheme="minorHAnsi" w:hAnsiTheme="minorHAnsi" w:cstheme="minorBidi"/>
          <w:lang w:val="de-DE"/>
        </w:rPr>
        <w:t xml:space="preserve">möbeln sowie die </w:t>
      </w:r>
      <w:r>
        <w:rPr>
          <w:rFonts w:asciiTheme="minorHAnsi" w:hAnsiTheme="minorHAnsi" w:cstheme="minorBidi"/>
          <w:lang w:val="de-DE"/>
        </w:rPr>
        <w:t xml:space="preserve">Küchenhersteller </w:t>
      </w:r>
      <w:r w:rsidRPr="00D0009D">
        <w:rPr>
          <w:rFonts w:asciiTheme="minorHAnsi" w:hAnsiTheme="minorHAnsi" w:cstheme="minorBidi"/>
          <w:lang w:val="de-DE"/>
        </w:rPr>
        <w:t>investierten in den ersten 6 Monaten des Jahres 2023 kräftig.  Auch die Produktgruppe Wohnm</w:t>
      </w:r>
      <w:r>
        <w:rPr>
          <w:rFonts w:asciiTheme="minorHAnsi" w:hAnsiTheme="minorHAnsi" w:cstheme="minorBidi"/>
          <w:lang w:val="de-DE"/>
        </w:rPr>
        <w:t xml:space="preserve">öbel </w:t>
      </w:r>
      <w:r w:rsidRPr="00D0009D">
        <w:rPr>
          <w:rFonts w:asciiTheme="minorHAnsi" w:hAnsiTheme="minorHAnsi" w:cstheme="minorBidi"/>
          <w:lang w:val="de-DE"/>
        </w:rPr>
        <w:t>verzeichnete einen gehörigen Anstieg der Investitionen. In der Produktgruppe Matratzen und Bettböden sanken die Investitionen beträchtlich</w:t>
      </w:r>
      <w:r>
        <w:rPr>
          <w:rFonts w:asciiTheme="minorHAnsi" w:hAnsiTheme="minorHAnsi" w:cstheme="minorBidi"/>
          <w:lang w:val="de-DE"/>
        </w:rPr>
        <w:t>.</w:t>
      </w:r>
    </w:p>
    <w:p w14:paraId="5C2FBA72" w14:textId="77777777" w:rsidR="00804615" w:rsidRPr="00D0009D" w:rsidRDefault="00804615" w:rsidP="00804615">
      <w:pPr>
        <w:pStyle w:val="BodyText"/>
        <w:rPr>
          <w:rFonts w:asciiTheme="minorHAnsi" w:hAnsiTheme="minorHAnsi" w:cstheme="minorHAnsi"/>
          <w:lang w:val="de-DE"/>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67"/>
        <w:gridCol w:w="851"/>
        <w:gridCol w:w="850"/>
        <w:gridCol w:w="992"/>
        <w:gridCol w:w="993"/>
        <w:gridCol w:w="1134"/>
        <w:gridCol w:w="1275"/>
      </w:tblGrid>
      <w:tr w:rsidR="00804615" w:rsidRPr="00804615" w14:paraId="4D8B6622" w14:textId="77777777" w:rsidTr="005621E7">
        <w:tc>
          <w:tcPr>
            <w:tcW w:w="9062" w:type="dxa"/>
            <w:gridSpan w:val="7"/>
            <w:shd w:val="clear" w:color="auto" w:fill="FFC000"/>
            <w:tcMar>
              <w:top w:w="15" w:type="dxa"/>
              <w:left w:w="70" w:type="dxa"/>
              <w:bottom w:w="0" w:type="dxa"/>
              <w:right w:w="70" w:type="dxa"/>
            </w:tcMar>
            <w:vAlign w:val="center"/>
            <w:hideMark/>
          </w:tcPr>
          <w:p w14:paraId="2E10975C" w14:textId="77777777" w:rsidR="00804615" w:rsidRPr="00D0009D" w:rsidRDefault="00804615" w:rsidP="005621E7">
            <w:pPr>
              <w:pStyle w:val="BodyText"/>
              <w:jc w:val="center"/>
              <w:rPr>
                <w:rFonts w:asciiTheme="minorHAnsi" w:hAnsiTheme="minorHAnsi" w:cstheme="minorHAnsi"/>
                <w:sz w:val="20"/>
                <w:lang w:val="de-DE"/>
              </w:rPr>
            </w:pPr>
            <w:bookmarkStart w:id="0" w:name="_Hlk148967022"/>
            <w:r w:rsidRPr="00D0009D">
              <w:rPr>
                <w:rFonts w:ascii="Calibri" w:hAnsi="Calibri" w:cstheme="minorHAnsi"/>
                <w:b/>
                <w:bCs/>
                <w:sz w:val="20"/>
                <w:lang w:val="de-DE"/>
              </w:rPr>
              <w:t>Entwicklung der Investitionen in der Möbelindustrie</w:t>
            </w:r>
          </w:p>
        </w:tc>
      </w:tr>
      <w:tr w:rsidR="00804615" w:rsidRPr="00D0009D" w14:paraId="7FAA1AD0" w14:textId="77777777" w:rsidTr="005621E7">
        <w:tc>
          <w:tcPr>
            <w:tcW w:w="2967" w:type="dxa"/>
            <w:shd w:val="clear" w:color="auto" w:fill="auto"/>
            <w:tcMar>
              <w:top w:w="15" w:type="dxa"/>
              <w:left w:w="70" w:type="dxa"/>
              <w:bottom w:w="0" w:type="dxa"/>
              <w:right w:w="70" w:type="dxa"/>
            </w:tcMar>
            <w:vAlign w:val="center"/>
            <w:hideMark/>
          </w:tcPr>
          <w:p w14:paraId="77DA0BA7" w14:textId="77777777" w:rsidR="00804615" w:rsidRPr="00D0009D" w:rsidRDefault="00804615" w:rsidP="005621E7">
            <w:pPr>
              <w:pStyle w:val="BodyText"/>
              <w:jc w:val="center"/>
              <w:rPr>
                <w:rFonts w:asciiTheme="minorHAnsi" w:hAnsiTheme="minorHAnsi" w:cstheme="minorHAnsi"/>
                <w:b/>
                <w:sz w:val="20"/>
                <w:lang w:val="de-DE"/>
              </w:rPr>
            </w:pPr>
            <w:r w:rsidRPr="00D0009D">
              <w:rPr>
                <w:rFonts w:ascii="Calibri" w:hAnsi="Calibri" w:cstheme="minorHAnsi"/>
                <w:b/>
                <w:bCs/>
                <w:sz w:val="20"/>
                <w:lang w:val="de-DE"/>
              </w:rPr>
              <w:t>In Millionen EUR</w:t>
            </w:r>
          </w:p>
        </w:tc>
        <w:tc>
          <w:tcPr>
            <w:tcW w:w="851" w:type="dxa"/>
            <w:shd w:val="clear" w:color="auto" w:fill="auto"/>
            <w:tcMar>
              <w:top w:w="15" w:type="dxa"/>
              <w:left w:w="70" w:type="dxa"/>
              <w:bottom w:w="0" w:type="dxa"/>
              <w:right w:w="70" w:type="dxa"/>
            </w:tcMar>
            <w:vAlign w:val="center"/>
            <w:hideMark/>
          </w:tcPr>
          <w:p w14:paraId="02FDF5B1"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2021</w:t>
            </w:r>
          </w:p>
        </w:tc>
        <w:tc>
          <w:tcPr>
            <w:tcW w:w="850" w:type="dxa"/>
            <w:shd w:val="clear" w:color="auto" w:fill="auto"/>
            <w:tcMar>
              <w:top w:w="15" w:type="dxa"/>
              <w:left w:w="70" w:type="dxa"/>
              <w:bottom w:w="0" w:type="dxa"/>
              <w:right w:w="70" w:type="dxa"/>
            </w:tcMar>
            <w:vAlign w:val="center"/>
            <w:hideMark/>
          </w:tcPr>
          <w:p w14:paraId="63C729B1"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2022</w:t>
            </w:r>
          </w:p>
        </w:tc>
        <w:tc>
          <w:tcPr>
            <w:tcW w:w="992" w:type="dxa"/>
            <w:shd w:val="clear" w:color="auto" w:fill="auto"/>
            <w:tcMar>
              <w:top w:w="15" w:type="dxa"/>
              <w:left w:w="70" w:type="dxa"/>
              <w:bottom w:w="0" w:type="dxa"/>
              <w:right w:w="70" w:type="dxa"/>
            </w:tcMar>
            <w:vAlign w:val="center"/>
            <w:hideMark/>
          </w:tcPr>
          <w:p w14:paraId="6A975374"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22/21</w:t>
            </w:r>
          </w:p>
        </w:tc>
        <w:tc>
          <w:tcPr>
            <w:tcW w:w="993" w:type="dxa"/>
            <w:shd w:val="clear" w:color="auto" w:fill="auto"/>
            <w:tcMar>
              <w:top w:w="15" w:type="dxa"/>
              <w:left w:w="70" w:type="dxa"/>
              <w:bottom w:w="0" w:type="dxa"/>
              <w:right w:w="70" w:type="dxa"/>
            </w:tcMar>
            <w:vAlign w:val="center"/>
            <w:hideMark/>
          </w:tcPr>
          <w:p w14:paraId="4A69660D"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6 m 22</w:t>
            </w:r>
          </w:p>
        </w:tc>
        <w:tc>
          <w:tcPr>
            <w:tcW w:w="1134" w:type="dxa"/>
            <w:shd w:val="clear" w:color="auto" w:fill="auto"/>
            <w:tcMar>
              <w:top w:w="15" w:type="dxa"/>
              <w:left w:w="70" w:type="dxa"/>
              <w:bottom w:w="0" w:type="dxa"/>
              <w:right w:w="70" w:type="dxa"/>
            </w:tcMar>
            <w:vAlign w:val="center"/>
            <w:hideMark/>
          </w:tcPr>
          <w:p w14:paraId="487CE38E"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6 m 23*</w:t>
            </w:r>
          </w:p>
        </w:tc>
        <w:tc>
          <w:tcPr>
            <w:tcW w:w="1275" w:type="dxa"/>
            <w:shd w:val="clear" w:color="auto" w:fill="auto"/>
            <w:tcMar>
              <w:top w:w="15" w:type="dxa"/>
              <w:left w:w="70" w:type="dxa"/>
              <w:bottom w:w="0" w:type="dxa"/>
              <w:right w:w="70" w:type="dxa"/>
            </w:tcMar>
            <w:vAlign w:val="center"/>
            <w:hideMark/>
          </w:tcPr>
          <w:p w14:paraId="7A328876"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6 m 23/22*</w:t>
            </w:r>
          </w:p>
        </w:tc>
      </w:tr>
      <w:tr w:rsidR="00804615" w:rsidRPr="00D0009D" w14:paraId="7705C5B6" w14:textId="77777777" w:rsidTr="005621E7">
        <w:tc>
          <w:tcPr>
            <w:tcW w:w="2967" w:type="dxa"/>
            <w:shd w:val="clear" w:color="auto" w:fill="auto"/>
            <w:tcMar>
              <w:top w:w="15" w:type="dxa"/>
              <w:left w:w="70" w:type="dxa"/>
              <w:bottom w:w="0" w:type="dxa"/>
              <w:right w:w="70" w:type="dxa"/>
            </w:tcMar>
            <w:vAlign w:val="center"/>
            <w:hideMark/>
          </w:tcPr>
          <w:p w14:paraId="3BD398D2" w14:textId="77777777" w:rsidR="00804615" w:rsidRPr="00D0009D" w:rsidRDefault="00804615" w:rsidP="005621E7">
            <w:pPr>
              <w:pStyle w:val="BodyText"/>
              <w:jc w:val="left"/>
              <w:rPr>
                <w:rFonts w:asciiTheme="minorHAnsi" w:hAnsiTheme="minorHAnsi" w:cstheme="minorHAnsi"/>
                <w:sz w:val="20"/>
                <w:lang w:val="de-DE"/>
              </w:rPr>
            </w:pPr>
            <w:r w:rsidRPr="00D0009D">
              <w:rPr>
                <w:rFonts w:asciiTheme="minorHAnsi" w:hAnsiTheme="minorHAnsi" w:cstheme="minorHAnsi"/>
                <w:sz w:val="20"/>
                <w:lang w:val="de-DE"/>
              </w:rPr>
              <w:t>Stühle und Sitzmöbel, Esszimmer-, Schlafzimmer-, Garten- und Terrassenmöbeln</w:t>
            </w:r>
          </w:p>
        </w:tc>
        <w:tc>
          <w:tcPr>
            <w:tcW w:w="851" w:type="dxa"/>
            <w:shd w:val="clear" w:color="auto" w:fill="auto"/>
            <w:tcMar>
              <w:top w:w="15" w:type="dxa"/>
              <w:left w:w="70" w:type="dxa"/>
              <w:bottom w:w="0" w:type="dxa"/>
              <w:right w:w="70" w:type="dxa"/>
            </w:tcMar>
            <w:vAlign w:val="center"/>
          </w:tcPr>
          <w:p w14:paraId="3F9A827C" w14:textId="77777777" w:rsidR="00804615" w:rsidRPr="00D0009D" w:rsidRDefault="00804615" w:rsidP="005621E7">
            <w:pPr>
              <w:pStyle w:val="BodyText"/>
              <w:jc w:val="right"/>
              <w:rPr>
                <w:rFonts w:asciiTheme="minorHAnsi" w:hAnsiTheme="minorHAnsi" w:cstheme="minorBidi"/>
                <w:sz w:val="20"/>
                <w:lang w:val="de-DE"/>
              </w:rPr>
            </w:pPr>
            <w:r w:rsidRPr="00D0009D">
              <w:rPr>
                <w:rFonts w:asciiTheme="minorHAnsi" w:hAnsiTheme="minorHAnsi" w:cstheme="minorBidi"/>
                <w:sz w:val="20"/>
                <w:lang w:val="de-DE"/>
              </w:rPr>
              <w:t>40,0</w:t>
            </w:r>
          </w:p>
        </w:tc>
        <w:tc>
          <w:tcPr>
            <w:tcW w:w="850" w:type="dxa"/>
            <w:shd w:val="clear" w:color="auto" w:fill="auto"/>
            <w:tcMar>
              <w:top w:w="15" w:type="dxa"/>
              <w:left w:w="70" w:type="dxa"/>
              <w:bottom w:w="0" w:type="dxa"/>
              <w:right w:w="70" w:type="dxa"/>
            </w:tcMar>
            <w:vAlign w:val="center"/>
          </w:tcPr>
          <w:p w14:paraId="258CB2DA" w14:textId="77777777" w:rsidR="00804615" w:rsidRPr="00D0009D" w:rsidRDefault="00804615" w:rsidP="005621E7">
            <w:pPr>
              <w:pStyle w:val="BodyText"/>
              <w:jc w:val="right"/>
              <w:rPr>
                <w:rFonts w:asciiTheme="minorHAnsi" w:hAnsiTheme="minorHAnsi" w:cstheme="minorBidi"/>
                <w:sz w:val="20"/>
                <w:lang w:val="de-DE"/>
              </w:rPr>
            </w:pPr>
            <w:r w:rsidRPr="00D0009D">
              <w:rPr>
                <w:rFonts w:asciiTheme="minorHAnsi" w:hAnsiTheme="minorHAnsi" w:cstheme="minorBidi"/>
                <w:sz w:val="20"/>
                <w:lang w:val="de-DE"/>
              </w:rPr>
              <w:t>43,9</w:t>
            </w:r>
          </w:p>
        </w:tc>
        <w:tc>
          <w:tcPr>
            <w:tcW w:w="992" w:type="dxa"/>
            <w:shd w:val="clear" w:color="auto" w:fill="auto"/>
            <w:tcMar>
              <w:top w:w="15" w:type="dxa"/>
              <w:left w:w="70" w:type="dxa"/>
              <w:bottom w:w="0" w:type="dxa"/>
              <w:right w:w="70" w:type="dxa"/>
            </w:tcMar>
            <w:vAlign w:val="center"/>
            <w:hideMark/>
          </w:tcPr>
          <w:p w14:paraId="21B62CF0"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+9,8%</w:t>
            </w:r>
          </w:p>
        </w:tc>
        <w:tc>
          <w:tcPr>
            <w:tcW w:w="993" w:type="dxa"/>
            <w:shd w:val="clear" w:color="auto" w:fill="auto"/>
            <w:tcMar>
              <w:top w:w="15" w:type="dxa"/>
              <w:left w:w="70" w:type="dxa"/>
              <w:bottom w:w="0" w:type="dxa"/>
              <w:right w:w="70" w:type="dxa"/>
            </w:tcMar>
            <w:vAlign w:val="center"/>
          </w:tcPr>
          <w:p w14:paraId="64E6C190" w14:textId="77777777" w:rsidR="00804615" w:rsidRPr="00D0009D" w:rsidRDefault="00804615" w:rsidP="005621E7">
            <w:pPr>
              <w:pStyle w:val="BodyText"/>
              <w:jc w:val="right"/>
              <w:rPr>
                <w:rFonts w:asciiTheme="minorHAnsi" w:hAnsiTheme="minorHAnsi" w:cstheme="minorBidi"/>
                <w:sz w:val="20"/>
                <w:lang w:val="de-DE"/>
              </w:rPr>
            </w:pPr>
            <w:r w:rsidRPr="00D0009D">
              <w:rPr>
                <w:rFonts w:asciiTheme="minorHAnsi" w:hAnsiTheme="minorHAnsi" w:cstheme="minorBidi"/>
                <w:sz w:val="20"/>
                <w:lang w:val="de-DE"/>
              </w:rPr>
              <w:t>19,0</w:t>
            </w:r>
          </w:p>
        </w:tc>
        <w:tc>
          <w:tcPr>
            <w:tcW w:w="1134" w:type="dxa"/>
            <w:shd w:val="clear" w:color="auto" w:fill="auto"/>
            <w:tcMar>
              <w:top w:w="15" w:type="dxa"/>
              <w:left w:w="70" w:type="dxa"/>
              <w:bottom w:w="0" w:type="dxa"/>
              <w:right w:w="70" w:type="dxa"/>
            </w:tcMar>
            <w:vAlign w:val="center"/>
          </w:tcPr>
          <w:p w14:paraId="039C8B01" w14:textId="77777777" w:rsidR="00804615" w:rsidRPr="00D0009D" w:rsidRDefault="00804615" w:rsidP="005621E7">
            <w:pPr>
              <w:pStyle w:val="BodyText"/>
              <w:jc w:val="right"/>
              <w:rPr>
                <w:rFonts w:asciiTheme="minorHAnsi" w:hAnsiTheme="minorHAnsi" w:cstheme="minorBidi"/>
                <w:sz w:val="20"/>
                <w:lang w:val="de-DE"/>
              </w:rPr>
            </w:pPr>
            <w:r w:rsidRPr="00D0009D">
              <w:rPr>
                <w:rFonts w:asciiTheme="minorHAnsi" w:hAnsiTheme="minorHAnsi" w:cstheme="minorBidi"/>
                <w:sz w:val="20"/>
                <w:lang w:val="de-DE"/>
              </w:rPr>
              <w:t>24,0</w:t>
            </w:r>
          </w:p>
        </w:tc>
        <w:tc>
          <w:tcPr>
            <w:tcW w:w="1275" w:type="dxa"/>
            <w:shd w:val="clear" w:color="auto" w:fill="auto"/>
            <w:tcMar>
              <w:top w:w="15" w:type="dxa"/>
              <w:left w:w="70" w:type="dxa"/>
              <w:bottom w:w="0" w:type="dxa"/>
              <w:right w:w="70" w:type="dxa"/>
            </w:tcMar>
            <w:vAlign w:val="center"/>
            <w:hideMark/>
          </w:tcPr>
          <w:p w14:paraId="278D691A"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+26,3%</w:t>
            </w:r>
          </w:p>
        </w:tc>
      </w:tr>
      <w:tr w:rsidR="00804615" w:rsidRPr="00D0009D" w14:paraId="17D93122" w14:textId="77777777" w:rsidTr="005621E7">
        <w:tc>
          <w:tcPr>
            <w:tcW w:w="2967" w:type="dxa"/>
            <w:shd w:val="clear" w:color="auto" w:fill="auto"/>
            <w:tcMar>
              <w:top w:w="15" w:type="dxa"/>
              <w:left w:w="70" w:type="dxa"/>
              <w:bottom w:w="0" w:type="dxa"/>
              <w:right w:w="70" w:type="dxa"/>
            </w:tcMar>
            <w:vAlign w:val="center"/>
            <w:hideMark/>
          </w:tcPr>
          <w:p w14:paraId="337ECAF5" w14:textId="77777777" w:rsidR="00804615" w:rsidRPr="00D0009D" w:rsidRDefault="00804615" w:rsidP="005621E7">
            <w:pPr>
              <w:pStyle w:val="BodyText"/>
              <w:rPr>
                <w:rFonts w:asciiTheme="minorHAnsi" w:hAnsiTheme="minorHAnsi" w:cstheme="minorHAnsi"/>
                <w:sz w:val="20"/>
                <w:lang w:val="de-DE"/>
              </w:rPr>
            </w:pPr>
            <w:r w:rsidRPr="00D0009D">
              <w:rPr>
                <w:rFonts w:asciiTheme="minorHAnsi" w:hAnsiTheme="minorHAnsi" w:cstheme="minorHAnsi"/>
                <w:sz w:val="20"/>
                <w:lang w:val="de-DE"/>
              </w:rPr>
              <w:t>Büro- und Einzelhandelsmobiliar</w:t>
            </w:r>
          </w:p>
        </w:tc>
        <w:tc>
          <w:tcPr>
            <w:tcW w:w="851" w:type="dxa"/>
            <w:shd w:val="clear" w:color="auto" w:fill="auto"/>
            <w:tcMar>
              <w:top w:w="15" w:type="dxa"/>
              <w:left w:w="70" w:type="dxa"/>
              <w:bottom w:w="0" w:type="dxa"/>
              <w:right w:w="70" w:type="dxa"/>
            </w:tcMar>
            <w:vAlign w:val="center"/>
          </w:tcPr>
          <w:p w14:paraId="223CEBF4" w14:textId="77777777" w:rsidR="00804615" w:rsidRPr="00D0009D" w:rsidRDefault="00804615" w:rsidP="005621E7">
            <w:pPr>
              <w:pStyle w:val="BodyText"/>
              <w:jc w:val="right"/>
              <w:rPr>
                <w:rFonts w:asciiTheme="minorHAnsi" w:hAnsiTheme="minorHAnsi" w:cstheme="minorBidi"/>
                <w:sz w:val="20"/>
                <w:lang w:val="de-DE"/>
              </w:rPr>
            </w:pPr>
            <w:r w:rsidRPr="00D0009D">
              <w:rPr>
                <w:rFonts w:asciiTheme="minorHAnsi" w:hAnsiTheme="minorHAnsi" w:cstheme="minorBidi"/>
                <w:sz w:val="20"/>
                <w:lang w:val="de-DE"/>
              </w:rPr>
              <w:t>10,2</w:t>
            </w:r>
          </w:p>
        </w:tc>
        <w:tc>
          <w:tcPr>
            <w:tcW w:w="850" w:type="dxa"/>
            <w:shd w:val="clear" w:color="auto" w:fill="auto"/>
            <w:tcMar>
              <w:top w:w="15" w:type="dxa"/>
              <w:left w:w="70" w:type="dxa"/>
              <w:bottom w:w="0" w:type="dxa"/>
              <w:right w:w="70" w:type="dxa"/>
            </w:tcMar>
            <w:vAlign w:val="center"/>
          </w:tcPr>
          <w:p w14:paraId="1634A60B" w14:textId="77777777" w:rsidR="00804615" w:rsidRPr="00D0009D" w:rsidRDefault="00804615" w:rsidP="005621E7">
            <w:pPr>
              <w:pStyle w:val="BodyText"/>
              <w:jc w:val="right"/>
              <w:rPr>
                <w:rFonts w:asciiTheme="minorHAnsi" w:hAnsiTheme="minorHAnsi" w:cstheme="minorBidi"/>
                <w:sz w:val="20"/>
                <w:lang w:val="de-DE"/>
              </w:rPr>
            </w:pPr>
            <w:r w:rsidRPr="00D0009D">
              <w:rPr>
                <w:rFonts w:asciiTheme="minorHAnsi" w:hAnsiTheme="minorHAnsi" w:cstheme="minorBidi"/>
                <w:sz w:val="20"/>
                <w:lang w:val="de-DE"/>
              </w:rPr>
              <w:t>12,0</w:t>
            </w:r>
          </w:p>
        </w:tc>
        <w:tc>
          <w:tcPr>
            <w:tcW w:w="992" w:type="dxa"/>
            <w:shd w:val="clear" w:color="auto" w:fill="auto"/>
            <w:tcMar>
              <w:top w:w="15" w:type="dxa"/>
              <w:left w:w="70" w:type="dxa"/>
              <w:bottom w:w="0" w:type="dxa"/>
              <w:right w:w="70" w:type="dxa"/>
            </w:tcMar>
            <w:vAlign w:val="center"/>
            <w:hideMark/>
          </w:tcPr>
          <w:p w14:paraId="7CD2A286"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+17,6%</w:t>
            </w:r>
          </w:p>
        </w:tc>
        <w:tc>
          <w:tcPr>
            <w:tcW w:w="993" w:type="dxa"/>
            <w:shd w:val="clear" w:color="auto" w:fill="auto"/>
            <w:tcMar>
              <w:top w:w="15" w:type="dxa"/>
              <w:left w:w="70" w:type="dxa"/>
              <w:bottom w:w="0" w:type="dxa"/>
              <w:right w:w="70" w:type="dxa"/>
            </w:tcMar>
            <w:vAlign w:val="center"/>
          </w:tcPr>
          <w:p w14:paraId="37B1E72A" w14:textId="77777777" w:rsidR="00804615" w:rsidRPr="00D0009D" w:rsidRDefault="00804615" w:rsidP="005621E7">
            <w:pPr>
              <w:pStyle w:val="BodyText"/>
              <w:jc w:val="right"/>
              <w:rPr>
                <w:rFonts w:asciiTheme="minorHAnsi" w:hAnsiTheme="minorHAnsi" w:cstheme="minorBidi"/>
                <w:sz w:val="20"/>
                <w:lang w:val="de-DE"/>
              </w:rPr>
            </w:pPr>
            <w:r w:rsidRPr="00D0009D">
              <w:rPr>
                <w:rFonts w:asciiTheme="minorHAnsi" w:hAnsiTheme="minorHAnsi" w:cstheme="minorBidi"/>
                <w:sz w:val="20"/>
                <w:lang w:val="de-DE"/>
              </w:rPr>
              <w:t>5,4</w:t>
            </w:r>
          </w:p>
        </w:tc>
        <w:tc>
          <w:tcPr>
            <w:tcW w:w="1134" w:type="dxa"/>
            <w:shd w:val="clear" w:color="auto" w:fill="auto"/>
            <w:tcMar>
              <w:top w:w="15" w:type="dxa"/>
              <w:left w:w="70" w:type="dxa"/>
              <w:bottom w:w="0" w:type="dxa"/>
              <w:right w:w="70" w:type="dxa"/>
            </w:tcMar>
            <w:vAlign w:val="center"/>
          </w:tcPr>
          <w:p w14:paraId="3EFE1318" w14:textId="77777777" w:rsidR="00804615" w:rsidRPr="00D0009D" w:rsidRDefault="00804615" w:rsidP="005621E7">
            <w:pPr>
              <w:pStyle w:val="BodyText"/>
              <w:jc w:val="right"/>
              <w:rPr>
                <w:rFonts w:asciiTheme="minorHAnsi" w:hAnsiTheme="minorHAnsi" w:cstheme="minorBidi"/>
                <w:sz w:val="20"/>
                <w:lang w:val="de-DE"/>
              </w:rPr>
            </w:pPr>
            <w:r w:rsidRPr="00D0009D">
              <w:rPr>
                <w:rFonts w:asciiTheme="minorHAnsi" w:hAnsiTheme="minorHAnsi" w:cstheme="minorBidi"/>
                <w:sz w:val="20"/>
                <w:lang w:val="de-DE"/>
              </w:rPr>
              <w:t>10,1</w:t>
            </w:r>
          </w:p>
        </w:tc>
        <w:tc>
          <w:tcPr>
            <w:tcW w:w="1275" w:type="dxa"/>
            <w:shd w:val="clear" w:color="auto" w:fill="auto"/>
            <w:tcMar>
              <w:top w:w="15" w:type="dxa"/>
              <w:left w:w="70" w:type="dxa"/>
              <w:bottom w:w="0" w:type="dxa"/>
              <w:right w:w="70" w:type="dxa"/>
            </w:tcMar>
            <w:vAlign w:val="center"/>
            <w:hideMark/>
          </w:tcPr>
          <w:p w14:paraId="342F5B95"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+87,0%</w:t>
            </w:r>
          </w:p>
        </w:tc>
      </w:tr>
      <w:tr w:rsidR="00804615" w:rsidRPr="00D0009D" w14:paraId="5CDFCE9E" w14:textId="77777777" w:rsidTr="005621E7">
        <w:tc>
          <w:tcPr>
            <w:tcW w:w="2967" w:type="dxa"/>
            <w:shd w:val="clear" w:color="auto" w:fill="auto"/>
            <w:tcMar>
              <w:top w:w="15" w:type="dxa"/>
              <w:left w:w="70" w:type="dxa"/>
              <w:bottom w:w="0" w:type="dxa"/>
              <w:right w:w="70" w:type="dxa"/>
            </w:tcMar>
            <w:vAlign w:val="center"/>
            <w:hideMark/>
          </w:tcPr>
          <w:p w14:paraId="023E9C34" w14:textId="77777777" w:rsidR="00804615" w:rsidRPr="00D0009D" w:rsidRDefault="00804615" w:rsidP="005621E7">
            <w:pPr>
              <w:pStyle w:val="BodyText"/>
              <w:rPr>
                <w:rFonts w:asciiTheme="minorHAnsi" w:hAnsiTheme="minorHAnsi" w:cstheme="minorHAnsi"/>
                <w:sz w:val="20"/>
                <w:lang w:val="de-DE"/>
              </w:rPr>
            </w:pPr>
            <w:r w:rsidRPr="00D0009D">
              <w:rPr>
                <w:rFonts w:asciiTheme="minorHAnsi" w:hAnsiTheme="minorHAnsi" w:cstheme="minorHAnsi"/>
                <w:sz w:val="20"/>
                <w:lang w:val="de-DE"/>
              </w:rPr>
              <w:t>Küchenmöbel</w:t>
            </w:r>
          </w:p>
        </w:tc>
        <w:tc>
          <w:tcPr>
            <w:tcW w:w="851" w:type="dxa"/>
            <w:shd w:val="clear" w:color="auto" w:fill="auto"/>
            <w:tcMar>
              <w:top w:w="15" w:type="dxa"/>
              <w:left w:w="70" w:type="dxa"/>
              <w:bottom w:w="0" w:type="dxa"/>
              <w:right w:w="70" w:type="dxa"/>
            </w:tcMar>
            <w:vAlign w:val="center"/>
          </w:tcPr>
          <w:p w14:paraId="36FB28DE" w14:textId="77777777" w:rsidR="00804615" w:rsidRPr="00D0009D" w:rsidRDefault="00804615" w:rsidP="005621E7">
            <w:pPr>
              <w:pStyle w:val="BodyText"/>
              <w:jc w:val="right"/>
              <w:rPr>
                <w:rFonts w:asciiTheme="minorHAnsi" w:hAnsiTheme="minorHAnsi" w:cstheme="minorBidi"/>
                <w:sz w:val="20"/>
                <w:lang w:val="de-DE"/>
              </w:rPr>
            </w:pPr>
            <w:r w:rsidRPr="00D0009D">
              <w:rPr>
                <w:rFonts w:asciiTheme="minorHAnsi" w:hAnsiTheme="minorHAnsi" w:cstheme="minorBidi"/>
                <w:sz w:val="20"/>
                <w:lang w:val="de-DE"/>
              </w:rPr>
              <w:t>17,5</w:t>
            </w:r>
          </w:p>
        </w:tc>
        <w:tc>
          <w:tcPr>
            <w:tcW w:w="850" w:type="dxa"/>
            <w:shd w:val="clear" w:color="auto" w:fill="auto"/>
            <w:tcMar>
              <w:top w:w="15" w:type="dxa"/>
              <w:left w:w="70" w:type="dxa"/>
              <w:bottom w:w="0" w:type="dxa"/>
              <w:right w:w="70" w:type="dxa"/>
            </w:tcMar>
            <w:vAlign w:val="center"/>
          </w:tcPr>
          <w:p w14:paraId="5C5BAC68" w14:textId="77777777" w:rsidR="00804615" w:rsidRPr="00D0009D" w:rsidRDefault="00804615" w:rsidP="005621E7">
            <w:pPr>
              <w:pStyle w:val="BodyText"/>
              <w:jc w:val="right"/>
              <w:rPr>
                <w:rFonts w:asciiTheme="minorHAnsi" w:hAnsiTheme="minorHAnsi" w:cstheme="minorBidi"/>
                <w:sz w:val="20"/>
                <w:lang w:val="de-DE"/>
              </w:rPr>
            </w:pPr>
            <w:r w:rsidRPr="00D0009D">
              <w:rPr>
                <w:rFonts w:asciiTheme="minorHAnsi" w:hAnsiTheme="minorHAnsi" w:cstheme="minorBidi"/>
                <w:sz w:val="20"/>
                <w:lang w:val="de-DE"/>
              </w:rPr>
              <w:t>23,3</w:t>
            </w:r>
          </w:p>
        </w:tc>
        <w:tc>
          <w:tcPr>
            <w:tcW w:w="992" w:type="dxa"/>
            <w:shd w:val="clear" w:color="auto" w:fill="auto"/>
            <w:tcMar>
              <w:top w:w="15" w:type="dxa"/>
              <w:left w:w="70" w:type="dxa"/>
              <w:bottom w:w="0" w:type="dxa"/>
              <w:right w:w="70" w:type="dxa"/>
            </w:tcMar>
            <w:vAlign w:val="center"/>
            <w:hideMark/>
          </w:tcPr>
          <w:p w14:paraId="43F207DE"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+33,1%</w:t>
            </w:r>
          </w:p>
        </w:tc>
        <w:tc>
          <w:tcPr>
            <w:tcW w:w="993" w:type="dxa"/>
            <w:shd w:val="clear" w:color="auto" w:fill="auto"/>
            <w:tcMar>
              <w:top w:w="15" w:type="dxa"/>
              <w:left w:w="70" w:type="dxa"/>
              <w:bottom w:w="0" w:type="dxa"/>
              <w:right w:w="70" w:type="dxa"/>
            </w:tcMar>
            <w:vAlign w:val="center"/>
          </w:tcPr>
          <w:p w14:paraId="3724B3AE" w14:textId="77777777" w:rsidR="00804615" w:rsidRPr="00D0009D" w:rsidRDefault="00804615" w:rsidP="005621E7">
            <w:pPr>
              <w:pStyle w:val="BodyText"/>
              <w:jc w:val="right"/>
              <w:rPr>
                <w:rFonts w:asciiTheme="minorHAnsi" w:hAnsiTheme="minorHAnsi" w:cstheme="minorBidi"/>
                <w:sz w:val="20"/>
                <w:lang w:val="de-DE"/>
              </w:rPr>
            </w:pPr>
            <w:r w:rsidRPr="00D0009D">
              <w:rPr>
                <w:rFonts w:asciiTheme="minorHAnsi" w:hAnsiTheme="minorHAnsi" w:cstheme="minorBidi"/>
                <w:sz w:val="20"/>
                <w:lang w:val="de-DE"/>
              </w:rPr>
              <w:t>7,8</w:t>
            </w:r>
          </w:p>
        </w:tc>
        <w:tc>
          <w:tcPr>
            <w:tcW w:w="1134" w:type="dxa"/>
            <w:shd w:val="clear" w:color="auto" w:fill="auto"/>
            <w:tcMar>
              <w:top w:w="15" w:type="dxa"/>
              <w:left w:w="70" w:type="dxa"/>
              <w:bottom w:w="0" w:type="dxa"/>
              <w:right w:w="70" w:type="dxa"/>
            </w:tcMar>
            <w:vAlign w:val="center"/>
          </w:tcPr>
          <w:p w14:paraId="160DE07F" w14:textId="77777777" w:rsidR="00804615" w:rsidRPr="00D0009D" w:rsidRDefault="00804615" w:rsidP="005621E7">
            <w:pPr>
              <w:pStyle w:val="BodyText"/>
              <w:jc w:val="right"/>
              <w:rPr>
                <w:rFonts w:asciiTheme="minorHAnsi" w:hAnsiTheme="minorHAnsi" w:cstheme="minorBidi"/>
                <w:sz w:val="20"/>
                <w:lang w:val="de-DE"/>
              </w:rPr>
            </w:pPr>
            <w:r w:rsidRPr="00D0009D">
              <w:rPr>
                <w:rFonts w:asciiTheme="minorHAnsi" w:hAnsiTheme="minorHAnsi" w:cstheme="minorBidi"/>
                <w:sz w:val="20"/>
                <w:lang w:val="de-DE"/>
              </w:rPr>
              <w:t>13,2</w:t>
            </w:r>
          </w:p>
        </w:tc>
        <w:tc>
          <w:tcPr>
            <w:tcW w:w="1275" w:type="dxa"/>
            <w:shd w:val="clear" w:color="auto" w:fill="auto"/>
            <w:tcMar>
              <w:top w:w="15" w:type="dxa"/>
              <w:left w:w="70" w:type="dxa"/>
              <w:bottom w:w="0" w:type="dxa"/>
              <w:right w:w="70" w:type="dxa"/>
            </w:tcMar>
            <w:vAlign w:val="center"/>
            <w:hideMark/>
          </w:tcPr>
          <w:p w14:paraId="2D6A2A26"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+69,2%</w:t>
            </w:r>
          </w:p>
        </w:tc>
      </w:tr>
      <w:tr w:rsidR="00804615" w:rsidRPr="00D0009D" w14:paraId="6262FC90" w14:textId="77777777" w:rsidTr="005621E7">
        <w:tc>
          <w:tcPr>
            <w:tcW w:w="2967" w:type="dxa"/>
            <w:shd w:val="clear" w:color="auto" w:fill="auto"/>
            <w:tcMar>
              <w:top w:w="15" w:type="dxa"/>
              <w:left w:w="70" w:type="dxa"/>
              <w:bottom w:w="0" w:type="dxa"/>
              <w:right w:w="70" w:type="dxa"/>
            </w:tcMar>
            <w:vAlign w:val="center"/>
            <w:hideMark/>
          </w:tcPr>
          <w:p w14:paraId="110662EF" w14:textId="77777777" w:rsidR="00804615" w:rsidRPr="00D0009D" w:rsidRDefault="00804615" w:rsidP="005621E7">
            <w:pPr>
              <w:pStyle w:val="BodyText"/>
              <w:rPr>
                <w:rFonts w:asciiTheme="minorHAnsi" w:hAnsiTheme="minorHAnsi" w:cstheme="minorHAnsi"/>
                <w:sz w:val="20"/>
                <w:lang w:val="de-DE"/>
              </w:rPr>
            </w:pPr>
            <w:r w:rsidRPr="00D0009D">
              <w:rPr>
                <w:rFonts w:asciiTheme="minorHAnsi" w:hAnsiTheme="minorHAnsi" w:cstheme="minorHAnsi"/>
                <w:sz w:val="20"/>
                <w:lang w:val="de-DE"/>
              </w:rPr>
              <w:t>Matratzen und Bettgestelle</w:t>
            </w:r>
          </w:p>
        </w:tc>
        <w:tc>
          <w:tcPr>
            <w:tcW w:w="851" w:type="dxa"/>
            <w:shd w:val="clear" w:color="auto" w:fill="auto"/>
            <w:tcMar>
              <w:top w:w="15" w:type="dxa"/>
              <w:left w:w="70" w:type="dxa"/>
              <w:bottom w:w="0" w:type="dxa"/>
              <w:right w:w="70" w:type="dxa"/>
            </w:tcMar>
            <w:vAlign w:val="center"/>
          </w:tcPr>
          <w:p w14:paraId="3D0E3501" w14:textId="77777777" w:rsidR="00804615" w:rsidRPr="00D0009D" w:rsidRDefault="00804615" w:rsidP="005621E7">
            <w:pPr>
              <w:pStyle w:val="BodyText"/>
              <w:jc w:val="right"/>
              <w:rPr>
                <w:rFonts w:asciiTheme="minorHAnsi" w:hAnsiTheme="minorHAnsi" w:cstheme="minorBidi"/>
                <w:sz w:val="20"/>
                <w:lang w:val="de-DE"/>
              </w:rPr>
            </w:pPr>
            <w:r w:rsidRPr="00D0009D">
              <w:rPr>
                <w:rFonts w:asciiTheme="minorHAnsi" w:hAnsiTheme="minorHAnsi" w:cstheme="minorBidi"/>
                <w:sz w:val="20"/>
                <w:lang w:val="de-DE"/>
              </w:rPr>
              <w:t>6,8</w:t>
            </w:r>
          </w:p>
        </w:tc>
        <w:tc>
          <w:tcPr>
            <w:tcW w:w="850" w:type="dxa"/>
            <w:shd w:val="clear" w:color="auto" w:fill="auto"/>
            <w:tcMar>
              <w:top w:w="15" w:type="dxa"/>
              <w:left w:w="70" w:type="dxa"/>
              <w:bottom w:w="0" w:type="dxa"/>
              <w:right w:w="70" w:type="dxa"/>
            </w:tcMar>
            <w:vAlign w:val="center"/>
          </w:tcPr>
          <w:p w14:paraId="65143A75" w14:textId="77777777" w:rsidR="00804615" w:rsidRPr="00D0009D" w:rsidRDefault="00804615" w:rsidP="005621E7">
            <w:pPr>
              <w:pStyle w:val="BodyText"/>
              <w:jc w:val="right"/>
              <w:rPr>
                <w:rFonts w:asciiTheme="minorHAnsi" w:hAnsiTheme="minorHAnsi" w:cstheme="minorBidi"/>
                <w:sz w:val="20"/>
                <w:lang w:val="de-DE"/>
              </w:rPr>
            </w:pPr>
            <w:r w:rsidRPr="00D0009D">
              <w:rPr>
                <w:rFonts w:asciiTheme="minorHAnsi" w:hAnsiTheme="minorHAnsi" w:cstheme="minorBidi"/>
                <w:sz w:val="20"/>
                <w:lang w:val="de-DE"/>
              </w:rPr>
              <w:t>6,9</w:t>
            </w:r>
          </w:p>
        </w:tc>
        <w:tc>
          <w:tcPr>
            <w:tcW w:w="992" w:type="dxa"/>
            <w:shd w:val="clear" w:color="auto" w:fill="auto"/>
            <w:tcMar>
              <w:top w:w="15" w:type="dxa"/>
              <w:left w:w="70" w:type="dxa"/>
              <w:bottom w:w="0" w:type="dxa"/>
              <w:right w:w="70" w:type="dxa"/>
            </w:tcMar>
            <w:vAlign w:val="center"/>
            <w:hideMark/>
          </w:tcPr>
          <w:p w14:paraId="54138533"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+1,5%</w:t>
            </w:r>
          </w:p>
        </w:tc>
        <w:tc>
          <w:tcPr>
            <w:tcW w:w="993" w:type="dxa"/>
            <w:shd w:val="clear" w:color="auto" w:fill="auto"/>
            <w:tcMar>
              <w:top w:w="15" w:type="dxa"/>
              <w:left w:w="70" w:type="dxa"/>
              <w:bottom w:w="0" w:type="dxa"/>
              <w:right w:w="70" w:type="dxa"/>
            </w:tcMar>
            <w:vAlign w:val="center"/>
          </w:tcPr>
          <w:p w14:paraId="0BE9E88C" w14:textId="77777777" w:rsidR="00804615" w:rsidRPr="00D0009D" w:rsidRDefault="00804615" w:rsidP="005621E7">
            <w:pPr>
              <w:pStyle w:val="BodyText"/>
              <w:jc w:val="right"/>
              <w:rPr>
                <w:rFonts w:asciiTheme="minorHAnsi" w:hAnsiTheme="minorHAnsi" w:cstheme="minorBidi"/>
                <w:sz w:val="20"/>
                <w:lang w:val="de-DE"/>
              </w:rPr>
            </w:pPr>
            <w:r w:rsidRPr="00D0009D">
              <w:rPr>
                <w:rFonts w:asciiTheme="minorHAnsi" w:hAnsiTheme="minorHAnsi" w:cstheme="minorBidi"/>
                <w:sz w:val="20"/>
                <w:lang w:val="de-DE"/>
              </w:rPr>
              <w:t>4,8</w:t>
            </w:r>
          </w:p>
        </w:tc>
        <w:tc>
          <w:tcPr>
            <w:tcW w:w="1134" w:type="dxa"/>
            <w:shd w:val="clear" w:color="auto" w:fill="auto"/>
            <w:tcMar>
              <w:top w:w="15" w:type="dxa"/>
              <w:left w:w="70" w:type="dxa"/>
              <w:bottom w:w="0" w:type="dxa"/>
              <w:right w:w="70" w:type="dxa"/>
            </w:tcMar>
            <w:vAlign w:val="center"/>
          </w:tcPr>
          <w:p w14:paraId="278AEF5E" w14:textId="77777777" w:rsidR="00804615" w:rsidRPr="00D0009D" w:rsidRDefault="00804615" w:rsidP="005621E7">
            <w:pPr>
              <w:pStyle w:val="BodyText"/>
              <w:jc w:val="right"/>
              <w:rPr>
                <w:rFonts w:asciiTheme="minorHAnsi" w:hAnsiTheme="minorHAnsi" w:cstheme="minorBidi"/>
                <w:sz w:val="20"/>
                <w:lang w:val="de-DE"/>
              </w:rPr>
            </w:pPr>
            <w:r w:rsidRPr="00D0009D">
              <w:rPr>
                <w:rFonts w:asciiTheme="minorHAnsi" w:hAnsiTheme="minorHAnsi" w:cstheme="minorBidi"/>
                <w:sz w:val="20"/>
                <w:lang w:val="de-DE"/>
              </w:rPr>
              <w:t>1,0</w:t>
            </w:r>
          </w:p>
        </w:tc>
        <w:tc>
          <w:tcPr>
            <w:tcW w:w="1275" w:type="dxa"/>
            <w:shd w:val="clear" w:color="auto" w:fill="auto"/>
            <w:tcMar>
              <w:top w:w="15" w:type="dxa"/>
              <w:left w:w="70" w:type="dxa"/>
              <w:bottom w:w="0" w:type="dxa"/>
              <w:right w:w="70" w:type="dxa"/>
            </w:tcMar>
            <w:vAlign w:val="center"/>
            <w:hideMark/>
          </w:tcPr>
          <w:p w14:paraId="180DBEF2"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-79,2%</w:t>
            </w:r>
          </w:p>
        </w:tc>
      </w:tr>
      <w:tr w:rsidR="00804615" w:rsidRPr="00D0009D" w14:paraId="05CBC81D" w14:textId="77777777" w:rsidTr="005621E7">
        <w:tc>
          <w:tcPr>
            <w:tcW w:w="2967" w:type="dxa"/>
            <w:shd w:val="clear" w:color="auto" w:fill="FFC000"/>
            <w:tcMar>
              <w:top w:w="15" w:type="dxa"/>
              <w:left w:w="70" w:type="dxa"/>
              <w:bottom w:w="0" w:type="dxa"/>
              <w:right w:w="70" w:type="dxa"/>
            </w:tcMar>
            <w:vAlign w:val="center"/>
            <w:hideMark/>
          </w:tcPr>
          <w:p w14:paraId="0A80186D" w14:textId="77777777" w:rsidR="00804615" w:rsidRPr="00D0009D" w:rsidRDefault="00804615" w:rsidP="005621E7">
            <w:pPr>
              <w:pStyle w:val="BodyText"/>
              <w:rPr>
                <w:rFonts w:asciiTheme="minorHAnsi" w:hAnsiTheme="minorHAnsi" w:cstheme="minorHAnsi"/>
                <w:b/>
                <w:sz w:val="20"/>
                <w:lang w:val="de-DE"/>
              </w:rPr>
            </w:pPr>
            <w:r w:rsidRPr="00D0009D">
              <w:rPr>
                <w:rFonts w:ascii="Calibri" w:hAnsi="Calibri" w:cstheme="minorHAnsi"/>
                <w:b/>
                <w:bCs/>
                <w:sz w:val="20"/>
                <w:lang w:val="de-DE"/>
              </w:rPr>
              <w:t>Gesamte Möbelindustrie</w:t>
            </w:r>
            <w:r w:rsidRPr="00D0009D">
              <w:rPr>
                <w:rFonts w:ascii="Calibri" w:hAnsi="Calibri" w:cstheme="minorHAnsi"/>
                <w:bCs/>
                <w:sz w:val="20"/>
                <w:lang w:val="de-DE"/>
              </w:rPr>
              <w:t xml:space="preserve"> </w:t>
            </w:r>
          </w:p>
        </w:tc>
        <w:tc>
          <w:tcPr>
            <w:tcW w:w="851" w:type="dxa"/>
            <w:shd w:val="clear" w:color="auto" w:fill="FFC000"/>
            <w:tcMar>
              <w:top w:w="15" w:type="dxa"/>
              <w:left w:w="70" w:type="dxa"/>
              <w:bottom w:w="0" w:type="dxa"/>
              <w:right w:w="70" w:type="dxa"/>
            </w:tcMar>
            <w:vAlign w:val="center"/>
          </w:tcPr>
          <w:p w14:paraId="6F35C797"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74,6</w:t>
            </w:r>
          </w:p>
        </w:tc>
        <w:tc>
          <w:tcPr>
            <w:tcW w:w="850" w:type="dxa"/>
            <w:shd w:val="clear" w:color="auto" w:fill="FFC000"/>
            <w:tcMar>
              <w:top w:w="15" w:type="dxa"/>
              <w:left w:w="70" w:type="dxa"/>
              <w:bottom w:w="0" w:type="dxa"/>
              <w:right w:w="70" w:type="dxa"/>
            </w:tcMar>
            <w:vAlign w:val="center"/>
          </w:tcPr>
          <w:p w14:paraId="7D36DC52"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86,1</w:t>
            </w:r>
          </w:p>
        </w:tc>
        <w:tc>
          <w:tcPr>
            <w:tcW w:w="992" w:type="dxa"/>
            <w:shd w:val="clear" w:color="auto" w:fill="FFC000"/>
            <w:tcMar>
              <w:top w:w="15" w:type="dxa"/>
              <w:left w:w="70" w:type="dxa"/>
              <w:bottom w:w="0" w:type="dxa"/>
              <w:right w:w="70" w:type="dxa"/>
            </w:tcMar>
            <w:vAlign w:val="center"/>
            <w:hideMark/>
          </w:tcPr>
          <w:p w14:paraId="3CAF285B"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+15,4</w:t>
            </w:r>
          </w:p>
        </w:tc>
        <w:tc>
          <w:tcPr>
            <w:tcW w:w="993" w:type="dxa"/>
            <w:shd w:val="clear" w:color="auto" w:fill="FFC000"/>
            <w:tcMar>
              <w:top w:w="15" w:type="dxa"/>
              <w:left w:w="70" w:type="dxa"/>
              <w:bottom w:w="0" w:type="dxa"/>
              <w:right w:w="70" w:type="dxa"/>
            </w:tcMar>
            <w:vAlign w:val="center"/>
          </w:tcPr>
          <w:p w14:paraId="26ABFA8F"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36,9</w:t>
            </w:r>
          </w:p>
        </w:tc>
        <w:tc>
          <w:tcPr>
            <w:tcW w:w="1134" w:type="dxa"/>
            <w:shd w:val="clear" w:color="auto" w:fill="FFC000"/>
            <w:tcMar>
              <w:top w:w="15" w:type="dxa"/>
              <w:left w:w="70" w:type="dxa"/>
              <w:bottom w:w="0" w:type="dxa"/>
              <w:right w:w="70" w:type="dxa"/>
            </w:tcMar>
            <w:vAlign w:val="center"/>
          </w:tcPr>
          <w:p w14:paraId="2EB80F13"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48,2</w:t>
            </w:r>
          </w:p>
        </w:tc>
        <w:tc>
          <w:tcPr>
            <w:tcW w:w="1275" w:type="dxa"/>
            <w:shd w:val="clear" w:color="auto" w:fill="FFC000"/>
            <w:tcMar>
              <w:top w:w="15" w:type="dxa"/>
              <w:left w:w="70" w:type="dxa"/>
              <w:bottom w:w="0" w:type="dxa"/>
              <w:right w:w="70" w:type="dxa"/>
            </w:tcMar>
            <w:vAlign w:val="center"/>
            <w:hideMark/>
          </w:tcPr>
          <w:p w14:paraId="66271E8C" w14:textId="77777777" w:rsidR="00804615" w:rsidRPr="00D0009D" w:rsidRDefault="00804615" w:rsidP="005621E7">
            <w:pPr>
              <w:pStyle w:val="BodyText"/>
              <w:jc w:val="right"/>
              <w:rPr>
                <w:rFonts w:asciiTheme="minorHAnsi" w:hAnsiTheme="minorHAnsi" w:cstheme="minorBidi"/>
                <w:b/>
                <w:bCs/>
                <w:sz w:val="20"/>
                <w:lang w:val="de-DE"/>
              </w:rPr>
            </w:pPr>
            <w:r w:rsidRPr="00D0009D">
              <w:rPr>
                <w:rFonts w:ascii="Calibri" w:hAnsi="Calibri" w:cstheme="minorBidi"/>
                <w:b/>
                <w:bCs/>
                <w:sz w:val="20"/>
                <w:lang w:val="de-DE"/>
              </w:rPr>
              <w:t>+30,6%</w:t>
            </w:r>
          </w:p>
        </w:tc>
      </w:tr>
    </w:tbl>
    <w:bookmarkEnd w:id="0"/>
    <w:p w14:paraId="75C8BF8C" w14:textId="77777777" w:rsidR="00804615" w:rsidRPr="00D0009D" w:rsidRDefault="00804615" w:rsidP="00804615">
      <w:pPr>
        <w:pStyle w:val="BodyText"/>
        <w:tabs>
          <w:tab w:val="clear" w:pos="3884"/>
          <w:tab w:val="left" w:pos="567"/>
        </w:tabs>
        <w:rPr>
          <w:rFonts w:asciiTheme="minorHAnsi" w:hAnsiTheme="minorHAnsi" w:cstheme="minorHAnsi"/>
          <w:sz w:val="16"/>
          <w:szCs w:val="16"/>
          <w:lang w:val="de-DE"/>
        </w:rPr>
      </w:pPr>
      <w:r w:rsidRPr="00D0009D">
        <w:rPr>
          <w:rFonts w:asciiTheme="minorHAnsi" w:hAnsiTheme="minorHAnsi" w:cstheme="minorHAnsi"/>
          <w:sz w:val="16"/>
          <w:szCs w:val="16"/>
          <w:lang w:val="de-DE"/>
        </w:rPr>
        <w:t xml:space="preserve">Quelle: Belgisches Finanzministerium, Umsatzsteuererklärungen </w:t>
      </w:r>
    </w:p>
    <w:p w14:paraId="316954D9" w14:textId="77777777" w:rsidR="00804615" w:rsidRPr="00D0009D" w:rsidRDefault="00804615" w:rsidP="00804615">
      <w:pPr>
        <w:pStyle w:val="BodyText"/>
        <w:tabs>
          <w:tab w:val="clear" w:pos="3884"/>
          <w:tab w:val="left" w:pos="567"/>
        </w:tabs>
        <w:rPr>
          <w:rFonts w:asciiTheme="minorHAnsi" w:hAnsiTheme="minorHAnsi" w:cstheme="minorHAnsi"/>
          <w:sz w:val="18"/>
          <w:szCs w:val="18"/>
          <w:lang w:val="de-DE"/>
        </w:rPr>
      </w:pPr>
      <w:r w:rsidRPr="00D0009D">
        <w:rPr>
          <w:rFonts w:asciiTheme="minorHAnsi" w:hAnsiTheme="minorHAnsi" w:cstheme="minorHAnsi"/>
          <w:sz w:val="18"/>
          <w:szCs w:val="18"/>
          <w:lang w:val="de-DE"/>
        </w:rPr>
        <w:t xml:space="preserve">* Vorläufige </w:t>
      </w:r>
      <w:r>
        <w:rPr>
          <w:rFonts w:asciiTheme="minorHAnsi" w:hAnsiTheme="minorHAnsi" w:cstheme="minorHAnsi"/>
          <w:sz w:val="18"/>
          <w:szCs w:val="18"/>
          <w:lang w:val="de-DE"/>
        </w:rPr>
        <w:t>Daten</w:t>
      </w:r>
    </w:p>
    <w:p w14:paraId="30E8CD65" w14:textId="77777777" w:rsidR="00804615" w:rsidRPr="00D0009D" w:rsidRDefault="00804615" w:rsidP="00804615">
      <w:pPr>
        <w:pStyle w:val="BodyText"/>
        <w:tabs>
          <w:tab w:val="clear" w:pos="3884"/>
          <w:tab w:val="left" w:pos="567"/>
        </w:tabs>
        <w:rPr>
          <w:rFonts w:asciiTheme="minorHAnsi" w:hAnsiTheme="minorHAnsi" w:cstheme="minorHAnsi"/>
          <w:sz w:val="18"/>
          <w:szCs w:val="18"/>
          <w:lang w:val="de-DE"/>
        </w:rPr>
      </w:pPr>
    </w:p>
    <w:p w14:paraId="6E1C56E2" w14:textId="77777777" w:rsidR="00804615" w:rsidRDefault="00804615" w:rsidP="00804615">
      <w:pPr>
        <w:pStyle w:val="BodyText"/>
        <w:rPr>
          <w:rFonts w:asciiTheme="minorHAnsi" w:hAnsiTheme="minorHAnsi" w:cstheme="minorBidi"/>
          <w:lang w:val="de-DE"/>
        </w:rPr>
      </w:pPr>
      <w:r w:rsidRPr="00D0009D">
        <w:rPr>
          <w:rFonts w:asciiTheme="minorHAnsi" w:hAnsiTheme="minorHAnsi" w:cstheme="minorBidi"/>
          <w:lang w:val="de-DE"/>
        </w:rPr>
        <w:t>Die Auslastung der Produktionskapazität der belgischen Möbelindustrie konnte sich in den vergangenen Jahren bei über 80% halten, verzeichnete jedoch seit dem dritten Quartal 2022 einen Rückgang. Mit 72,5% im zweiten Quartal 2023 haben wir den Tiefpunkt der vergangenen 10 Jahre erreicht.</w:t>
      </w:r>
    </w:p>
    <w:p w14:paraId="503E08F9" w14:textId="77777777" w:rsidR="00804615" w:rsidRPr="00D0009D" w:rsidRDefault="00804615" w:rsidP="00804615">
      <w:pPr>
        <w:pStyle w:val="BodyText"/>
        <w:rPr>
          <w:rFonts w:asciiTheme="minorHAnsi" w:hAnsiTheme="minorHAnsi" w:cstheme="minorHAnsi"/>
          <w:szCs w:val="22"/>
          <w:lang w:val="de-DE"/>
        </w:rPr>
      </w:pPr>
    </w:p>
    <w:p w14:paraId="76EB0F72" w14:textId="77777777" w:rsidR="00804615" w:rsidRPr="00D0009D" w:rsidRDefault="00804615" w:rsidP="00804615">
      <w:pPr>
        <w:pStyle w:val="BodyText"/>
        <w:jc w:val="center"/>
        <w:rPr>
          <w:rFonts w:asciiTheme="minorHAnsi" w:hAnsiTheme="minorHAnsi" w:cstheme="minorHAnsi"/>
          <w:szCs w:val="22"/>
          <w:lang w:val="de-DE"/>
        </w:rPr>
      </w:pPr>
      <w:r w:rsidRPr="00D0009D">
        <w:rPr>
          <w:rFonts w:ascii="Calibri" w:hAnsi="Calibri" w:cstheme="minorHAnsi"/>
          <w:b/>
          <w:bCs/>
          <w:sz w:val="24"/>
          <w:szCs w:val="22"/>
          <w:lang w:val="de-DE"/>
        </w:rPr>
        <w:t>Auslastungsgrad der Produktionskapazität in der belgischen Möbelindustrie</w:t>
      </w:r>
      <w:r w:rsidRPr="00D0009D">
        <w:rPr>
          <w:rFonts w:asciiTheme="minorHAnsi" w:hAnsiTheme="minorHAnsi" w:cstheme="minorHAnsi"/>
          <w:noProof/>
          <w:sz w:val="10"/>
          <w:szCs w:val="22"/>
          <w:lang w:val="de-DE"/>
        </w:rPr>
        <w:drawing>
          <wp:inline distT="0" distB="0" distL="0" distR="0" wp14:anchorId="315404CA" wp14:editId="7F48820F">
            <wp:extent cx="5759532" cy="2547257"/>
            <wp:effectExtent l="0" t="0" r="0" b="0"/>
            <wp:docPr id="14" name="Grafie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BC8432" w14:textId="77777777" w:rsidR="00804615" w:rsidRPr="00D0009D" w:rsidRDefault="00804615" w:rsidP="00804615">
      <w:pPr>
        <w:pStyle w:val="BodyText"/>
        <w:tabs>
          <w:tab w:val="clear" w:pos="3884"/>
        </w:tabs>
        <w:jc w:val="left"/>
        <w:rPr>
          <w:rFonts w:asciiTheme="minorHAnsi" w:hAnsiTheme="minorHAnsi" w:cstheme="minorHAnsi"/>
          <w:sz w:val="16"/>
          <w:szCs w:val="22"/>
          <w:lang w:val="de-DE"/>
        </w:rPr>
      </w:pPr>
      <w:r w:rsidRPr="00D0009D">
        <w:rPr>
          <w:rFonts w:asciiTheme="minorHAnsi" w:hAnsiTheme="minorHAnsi" w:cstheme="minorHAnsi"/>
          <w:sz w:val="16"/>
          <w:szCs w:val="22"/>
          <w:lang w:val="de-DE"/>
        </w:rPr>
        <w:t>Quelle: Belgische Nationalbank</w:t>
      </w:r>
    </w:p>
    <w:p w14:paraId="05284EB4" w14:textId="77777777" w:rsidR="00804615" w:rsidRPr="00D0009D" w:rsidRDefault="00804615" w:rsidP="00804615">
      <w:pPr>
        <w:pStyle w:val="BodyText"/>
        <w:rPr>
          <w:rFonts w:asciiTheme="minorHAnsi" w:hAnsiTheme="minorHAnsi" w:cstheme="minorHAnsi"/>
          <w:szCs w:val="22"/>
          <w:highlight w:val="yellow"/>
          <w:lang w:val="de-DE"/>
        </w:rPr>
      </w:pPr>
    </w:p>
    <w:p w14:paraId="3EBC610E" w14:textId="77777777" w:rsidR="003441C9" w:rsidRDefault="003441C9" w:rsidP="00804615">
      <w:pPr>
        <w:pStyle w:val="BodyText"/>
        <w:rPr>
          <w:rFonts w:ascii="Calibri" w:hAnsi="Calibri" w:cstheme="minorBidi"/>
          <w:b/>
          <w:bCs/>
          <w:u w:val="single"/>
          <w:lang w:val="de-DE"/>
        </w:rPr>
      </w:pPr>
    </w:p>
    <w:p w14:paraId="5DCFD498" w14:textId="77777777" w:rsidR="003441C9" w:rsidRDefault="003441C9" w:rsidP="00804615">
      <w:pPr>
        <w:pStyle w:val="BodyText"/>
        <w:rPr>
          <w:rFonts w:ascii="Calibri" w:hAnsi="Calibri" w:cstheme="minorBidi"/>
          <w:b/>
          <w:bCs/>
          <w:u w:val="single"/>
          <w:lang w:val="de-DE"/>
        </w:rPr>
      </w:pPr>
    </w:p>
    <w:p w14:paraId="05EB32DD" w14:textId="77777777" w:rsidR="003441C9" w:rsidRDefault="003441C9" w:rsidP="00804615">
      <w:pPr>
        <w:pStyle w:val="BodyText"/>
        <w:rPr>
          <w:rFonts w:ascii="Calibri" w:hAnsi="Calibri" w:cstheme="minorBidi"/>
          <w:b/>
          <w:bCs/>
          <w:u w:val="single"/>
          <w:lang w:val="de-DE"/>
        </w:rPr>
      </w:pPr>
    </w:p>
    <w:p w14:paraId="613524D1" w14:textId="77777777" w:rsidR="003441C9" w:rsidRDefault="003441C9" w:rsidP="00804615">
      <w:pPr>
        <w:pStyle w:val="BodyText"/>
        <w:rPr>
          <w:rFonts w:ascii="Calibri" w:hAnsi="Calibri" w:cstheme="minorBidi"/>
          <w:b/>
          <w:bCs/>
          <w:u w:val="single"/>
          <w:lang w:val="de-DE"/>
        </w:rPr>
      </w:pPr>
    </w:p>
    <w:p w14:paraId="777F9ED9" w14:textId="77777777" w:rsidR="003441C9" w:rsidRDefault="003441C9" w:rsidP="00804615">
      <w:pPr>
        <w:pStyle w:val="BodyText"/>
        <w:rPr>
          <w:rFonts w:ascii="Calibri" w:hAnsi="Calibri" w:cstheme="minorBidi"/>
          <w:b/>
          <w:bCs/>
          <w:u w:val="single"/>
          <w:lang w:val="de-DE"/>
        </w:rPr>
      </w:pPr>
    </w:p>
    <w:p w14:paraId="76600F60" w14:textId="4ED25E7C" w:rsidR="00804615" w:rsidRPr="00D0009D" w:rsidRDefault="00804615" w:rsidP="00804615">
      <w:pPr>
        <w:pStyle w:val="BodyText"/>
        <w:rPr>
          <w:rFonts w:asciiTheme="minorHAnsi" w:hAnsiTheme="minorHAnsi" w:cstheme="minorBidi"/>
          <w:b/>
          <w:bCs/>
          <w:u w:val="single"/>
          <w:lang w:val="de-DE"/>
        </w:rPr>
      </w:pPr>
      <w:r w:rsidRPr="00D0009D">
        <w:rPr>
          <w:rFonts w:ascii="Calibri" w:hAnsi="Calibri" w:cstheme="minorBidi"/>
          <w:b/>
          <w:bCs/>
          <w:u w:val="single"/>
          <w:lang w:val="de-DE"/>
        </w:rPr>
        <w:lastRenderedPageBreak/>
        <w:t>Beschäftigung im belgischen Möbelsektor bleibt stabil</w:t>
      </w:r>
    </w:p>
    <w:p w14:paraId="5E3ADAB9" w14:textId="77777777" w:rsidR="00804615" w:rsidRPr="00D0009D" w:rsidRDefault="00804615" w:rsidP="00804615">
      <w:pPr>
        <w:pStyle w:val="BodyText"/>
        <w:rPr>
          <w:rFonts w:asciiTheme="minorHAnsi" w:hAnsiTheme="minorHAnsi" w:cstheme="minorHAnsi"/>
          <w:lang w:val="de-DE"/>
        </w:rPr>
      </w:pPr>
    </w:p>
    <w:p w14:paraId="12E5C6FF" w14:textId="77777777" w:rsidR="00804615" w:rsidRPr="00D0009D" w:rsidRDefault="00804615" w:rsidP="00804615">
      <w:pPr>
        <w:pStyle w:val="BodyText"/>
        <w:rPr>
          <w:rFonts w:asciiTheme="minorHAnsi" w:hAnsiTheme="minorHAnsi" w:cstheme="minorBidi"/>
          <w:lang w:val="de-DE"/>
        </w:rPr>
      </w:pPr>
      <w:r w:rsidRPr="00D0009D">
        <w:rPr>
          <w:rFonts w:asciiTheme="minorHAnsi" w:hAnsiTheme="minorHAnsi" w:cstheme="minorBidi"/>
          <w:lang w:val="de-DE"/>
        </w:rPr>
        <w:t xml:space="preserve">722 Unternehmen beschäftigten im Jahr 2022 9.763 </w:t>
      </w:r>
      <w:r>
        <w:rPr>
          <w:rFonts w:asciiTheme="minorHAnsi" w:hAnsiTheme="minorHAnsi" w:cstheme="minorBidi"/>
          <w:lang w:val="de-DE"/>
        </w:rPr>
        <w:t>Personen</w:t>
      </w:r>
      <w:r w:rsidRPr="00D0009D">
        <w:rPr>
          <w:rFonts w:asciiTheme="minorHAnsi" w:hAnsiTheme="minorHAnsi" w:cstheme="minorBidi"/>
          <w:lang w:val="de-DE"/>
        </w:rPr>
        <w:t xml:space="preserve">, was einen </w:t>
      </w:r>
      <w:r>
        <w:rPr>
          <w:rFonts w:asciiTheme="minorHAnsi" w:hAnsiTheme="minorHAnsi" w:cstheme="minorBidi"/>
          <w:lang w:val="de-DE"/>
        </w:rPr>
        <w:t xml:space="preserve">minimalen </w:t>
      </w:r>
      <w:r w:rsidRPr="00D0009D">
        <w:rPr>
          <w:rFonts w:asciiTheme="minorHAnsi" w:hAnsiTheme="minorHAnsi" w:cstheme="minorBidi"/>
          <w:lang w:val="de-DE"/>
        </w:rPr>
        <w:t xml:space="preserve">Rückgang um 61 Einheiten im Vergleich zum Jahr 2021 darstellt. Die Beschäftigung blieb folglich relativ stabil. </w:t>
      </w:r>
    </w:p>
    <w:p w14:paraId="140FEBAC" w14:textId="77777777" w:rsidR="00804615" w:rsidRPr="00D0009D" w:rsidRDefault="00804615" w:rsidP="00804615">
      <w:pPr>
        <w:pStyle w:val="BodyText"/>
        <w:rPr>
          <w:rFonts w:asciiTheme="minorHAnsi" w:hAnsiTheme="minorHAnsi" w:cstheme="minorHAnsi"/>
          <w:szCs w:val="22"/>
          <w:lang w:val="de-DE"/>
        </w:rPr>
      </w:pPr>
    </w:p>
    <w:p w14:paraId="41D0E074" w14:textId="77777777" w:rsidR="00804615" w:rsidRDefault="00804615" w:rsidP="00804615">
      <w:pPr>
        <w:pStyle w:val="BodyText"/>
        <w:rPr>
          <w:rFonts w:asciiTheme="minorHAnsi" w:hAnsiTheme="minorHAnsi" w:cstheme="minorHAnsi"/>
          <w:szCs w:val="22"/>
          <w:lang w:val="de-DE"/>
        </w:rPr>
      </w:pPr>
      <w:r w:rsidRPr="00D0009D">
        <w:rPr>
          <w:rFonts w:asciiTheme="minorHAnsi" w:hAnsiTheme="minorHAnsi" w:cstheme="minorHAnsi"/>
          <w:szCs w:val="22"/>
          <w:lang w:val="de-DE"/>
        </w:rPr>
        <w:t>Trotz de</w:t>
      </w:r>
      <w:r>
        <w:rPr>
          <w:rFonts w:asciiTheme="minorHAnsi" w:hAnsiTheme="minorHAnsi" w:cstheme="minorHAnsi"/>
          <w:szCs w:val="22"/>
          <w:lang w:val="de-DE"/>
        </w:rPr>
        <w:t>s</w:t>
      </w:r>
      <w:r w:rsidRPr="00D0009D">
        <w:rPr>
          <w:rFonts w:asciiTheme="minorHAnsi" w:hAnsiTheme="minorHAnsi" w:cstheme="minorHAnsi"/>
          <w:szCs w:val="22"/>
          <w:lang w:val="de-DE"/>
        </w:rPr>
        <w:t xml:space="preserve"> rückgängigen wirtschaftlichen Aktivitätsgrad</w:t>
      </w:r>
      <w:r>
        <w:rPr>
          <w:rFonts w:asciiTheme="minorHAnsi" w:hAnsiTheme="minorHAnsi" w:cstheme="minorHAnsi"/>
          <w:szCs w:val="22"/>
          <w:lang w:val="de-DE"/>
        </w:rPr>
        <w:t>es</w:t>
      </w:r>
      <w:r w:rsidRPr="00D0009D">
        <w:rPr>
          <w:rFonts w:asciiTheme="minorHAnsi" w:hAnsiTheme="minorHAnsi" w:cstheme="minorHAnsi"/>
          <w:szCs w:val="22"/>
          <w:lang w:val="de-DE"/>
        </w:rPr>
        <w:t xml:space="preserve"> suchen die Unternehmen weiterhin technisch qualifizierte Mitarbeiter, um die Abwanderung älterer Arbeitnehmer auszugleichen. Fedustria organisierte Aktionen, um Jugendliche für eine Ausbildung und einen Job im Möbelsektor zu begeistern.</w:t>
      </w:r>
    </w:p>
    <w:p w14:paraId="053F9A1C" w14:textId="77777777" w:rsidR="00804615" w:rsidRPr="00D0009D" w:rsidRDefault="00804615" w:rsidP="00804615">
      <w:pPr>
        <w:pStyle w:val="BodyText"/>
        <w:rPr>
          <w:rFonts w:asciiTheme="minorHAnsi" w:hAnsiTheme="minorHAnsi" w:cstheme="minorHAnsi"/>
          <w:szCs w:val="22"/>
          <w:lang w:val="de-DE"/>
        </w:rPr>
      </w:pPr>
    </w:p>
    <w:p w14:paraId="7407E116" w14:textId="77777777" w:rsidR="00804615" w:rsidRPr="00D0009D" w:rsidRDefault="00804615" w:rsidP="00804615">
      <w:pPr>
        <w:pStyle w:val="BodyText"/>
        <w:rPr>
          <w:rFonts w:asciiTheme="minorHAnsi" w:hAnsiTheme="minorHAnsi" w:cstheme="minorHAnsi"/>
          <w:b/>
          <w:bCs/>
          <w:u w:val="single"/>
          <w:lang w:val="de-DE"/>
        </w:rPr>
      </w:pPr>
      <w:r w:rsidRPr="00D0009D">
        <w:rPr>
          <w:rFonts w:ascii="Calibri" w:hAnsi="Calibri" w:cstheme="minorHAnsi"/>
          <w:b/>
          <w:bCs/>
          <w:u w:val="single"/>
          <w:lang w:val="de-DE"/>
        </w:rPr>
        <w:t>Verbrauchervertrauen erreicht historischen Tiefpunkt</w:t>
      </w:r>
    </w:p>
    <w:p w14:paraId="6D52FCAE" w14:textId="77777777" w:rsidR="00804615" w:rsidRPr="00D0009D" w:rsidRDefault="00804615" w:rsidP="00804615">
      <w:pPr>
        <w:pStyle w:val="BodyText"/>
        <w:rPr>
          <w:rFonts w:asciiTheme="minorHAnsi" w:hAnsiTheme="minorHAnsi" w:cstheme="minorHAnsi"/>
          <w:lang w:val="de-DE"/>
        </w:rPr>
      </w:pPr>
    </w:p>
    <w:p w14:paraId="23B48A6F" w14:textId="77777777" w:rsidR="00804615" w:rsidRPr="00D0009D" w:rsidRDefault="00804615" w:rsidP="00804615">
      <w:pPr>
        <w:pStyle w:val="BodyText"/>
        <w:rPr>
          <w:rFonts w:asciiTheme="minorHAnsi" w:hAnsiTheme="minorHAnsi" w:cstheme="minorBidi"/>
          <w:lang w:val="de-DE"/>
        </w:rPr>
      </w:pPr>
      <w:r w:rsidRPr="00D0009D">
        <w:rPr>
          <w:rFonts w:asciiTheme="minorHAnsi" w:hAnsiTheme="minorHAnsi" w:cstheme="minorBidi"/>
          <w:lang w:val="de-DE"/>
        </w:rPr>
        <w:t>Nach einem historischen Tiefstand Mitte 2022 erholte sich sowohl das belgische als auch das europäische Verbrauchervertrauen geringfügig, um im Sommer 2023 erneut abzunehmen.</w:t>
      </w:r>
    </w:p>
    <w:p w14:paraId="602F9B77" w14:textId="77777777" w:rsidR="00804615" w:rsidRPr="00D0009D" w:rsidRDefault="00804615" w:rsidP="00804615">
      <w:pPr>
        <w:pStyle w:val="BodyText"/>
        <w:rPr>
          <w:rFonts w:asciiTheme="minorHAnsi" w:hAnsiTheme="minorHAnsi" w:cstheme="minorBidi"/>
          <w:lang w:val="de-DE"/>
        </w:rPr>
      </w:pPr>
    </w:p>
    <w:p w14:paraId="1D6C0796" w14:textId="77777777" w:rsidR="00804615" w:rsidRPr="00D0009D" w:rsidRDefault="00804615" w:rsidP="00804615">
      <w:pPr>
        <w:pStyle w:val="BodyText"/>
        <w:rPr>
          <w:rFonts w:asciiTheme="minorHAnsi" w:hAnsiTheme="minorHAnsi" w:cstheme="minorBidi"/>
          <w:lang w:val="de-DE"/>
        </w:rPr>
      </w:pPr>
      <w:r w:rsidRPr="00D0009D">
        <w:rPr>
          <w:rFonts w:asciiTheme="minorHAnsi" w:hAnsiTheme="minorHAnsi" w:cstheme="minorBidi"/>
          <w:lang w:val="de-DE"/>
        </w:rPr>
        <w:t>Wichtige Faktoren mit einem Einfluss auf das Vertrauen blieben größtenteils unverändert. Die Inflation blieb verhältnismäßig hoch, die Preise sanken nur teilweise und der Krieg in der Ukraine bietet keine Aussicht auf eine Lösung. Kürzlich kam dazu noch der Angriff von Hamas auf Israel und die Reaktion darauf, was ebenfalls Folgen für die europäische und belgische Wirtschaft hat.</w:t>
      </w:r>
    </w:p>
    <w:p w14:paraId="546BD9C9" w14:textId="77777777" w:rsidR="00804615" w:rsidRPr="00D0009D" w:rsidRDefault="00804615" w:rsidP="00804615">
      <w:pPr>
        <w:pStyle w:val="BodyText"/>
        <w:rPr>
          <w:rFonts w:asciiTheme="minorHAnsi" w:hAnsiTheme="minorHAnsi" w:cstheme="minorBidi"/>
          <w:lang w:val="de-DE"/>
        </w:rPr>
      </w:pPr>
    </w:p>
    <w:p w14:paraId="488EDB1F" w14:textId="77777777" w:rsidR="00804615" w:rsidRPr="00D0009D" w:rsidRDefault="00804615" w:rsidP="00804615">
      <w:pPr>
        <w:pStyle w:val="BodyText"/>
        <w:rPr>
          <w:rFonts w:asciiTheme="minorHAnsi" w:hAnsiTheme="minorHAnsi" w:cstheme="minorHAnsi"/>
          <w:sz w:val="6"/>
          <w:szCs w:val="4"/>
          <w:lang w:val="de-DE"/>
        </w:rPr>
      </w:pPr>
    </w:p>
    <w:p w14:paraId="2B790BB4" w14:textId="77777777" w:rsidR="00804615" w:rsidRPr="00D0009D" w:rsidRDefault="00804615" w:rsidP="00804615">
      <w:pPr>
        <w:pStyle w:val="BodyText"/>
        <w:jc w:val="center"/>
        <w:rPr>
          <w:rFonts w:asciiTheme="minorHAnsi" w:hAnsiTheme="minorHAnsi" w:cstheme="minorHAnsi"/>
          <w:b/>
          <w:bCs/>
          <w:sz w:val="20"/>
          <w:lang w:val="de-DE"/>
        </w:rPr>
      </w:pPr>
      <w:r w:rsidRPr="00D0009D">
        <w:rPr>
          <w:rFonts w:ascii="Calibri" w:hAnsi="Calibri" w:cstheme="minorHAnsi"/>
          <w:b/>
          <w:bCs/>
          <w:sz w:val="20"/>
          <w:lang w:val="de-DE"/>
        </w:rPr>
        <w:t>Entwicklung des Verbrauchervertrauens in Belgien und der EU</w:t>
      </w:r>
    </w:p>
    <w:p w14:paraId="5DC2D141" w14:textId="77777777" w:rsidR="00804615" w:rsidRPr="00D0009D" w:rsidRDefault="00804615" w:rsidP="00804615">
      <w:pPr>
        <w:pStyle w:val="BodyText"/>
        <w:jc w:val="center"/>
        <w:rPr>
          <w:rFonts w:asciiTheme="minorHAnsi" w:hAnsiTheme="minorHAnsi" w:cstheme="minorBidi"/>
          <w:b/>
          <w:bCs/>
          <w:sz w:val="24"/>
          <w:szCs w:val="24"/>
          <w:lang w:val="de-DE"/>
        </w:rPr>
      </w:pPr>
      <w:r w:rsidRPr="00D0009D">
        <w:rPr>
          <w:rFonts w:asciiTheme="minorHAnsi" w:hAnsiTheme="minorHAnsi" w:cstheme="minorBidi"/>
          <w:b/>
          <w:bCs/>
          <w:noProof/>
          <w:sz w:val="24"/>
          <w:szCs w:val="24"/>
          <w:lang w:val="de-DE"/>
        </w:rPr>
        <w:drawing>
          <wp:inline distT="0" distB="0" distL="0" distR="0" wp14:anchorId="1BB280FF" wp14:editId="2A0B80BE">
            <wp:extent cx="5760085" cy="3357245"/>
            <wp:effectExtent l="0" t="0" r="0" b="0"/>
            <wp:docPr id="1455258839" name="Afbeelding 145525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796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60085" cy="3357245"/>
                    </a:xfrm>
                    <a:prstGeom prst="rect">
                      <a:avLst/>
                    </a:prstGeom>
                    <a:noFill/>
                    <a:ln>
                      <a:noFill/>
                    </a:ln>
                  </pic:spPr>
                </pic:pic>
              </a:graphicData>
            </a:graphic>
          </wp:inline>
        </w:drawing>
      </w:r>
    </w:p>
    <w:p w14:paraId="15E294CA" w14:textId="77777777" w:rsidR="00804615" w:rsidRPr="00D0009D" w:rsidRDefault="00804615" w:rsidP="00804615">
      <w:pPr>
        <w:pStyle w:val="BodyText"/>
        <w:ind w:firstLine="284"/>
        <w:rPr>
          <w:rFonts w:asciiTheme="minorHAnsi" w:hAnsiTheme="minorHAnsi" w:cstheme="minorHAnsi"/>
          <w:sz w:val="16"/>
          <w:szCs w:val="16"/>
          <w:lang w:val="de-DE"/>
        </w:rPr>
      </w:pPr>
      <w:r w:rsidRPr="00D0009D">
        <w:rPr>
          <w:rFonts w:asciiTheme="minorHAnsi" w:hAnsiTheme="minorHAnsi" w:cstheme="minorHAnsi"/>
          <w:sz w:val="16"/>
          <w:szCs w:val="16"/>
          <w:lang w:val="de-DE"/>
        </w:rPr>
        <w:t>Quelle: Europäische Kommission</w:t>
      </w:r>
    </w:p>
    <w:p w14:paraId="3072CB9F" w14:textId="77777777" w:rsidR="00804615" w:rsidRPr="00D0009D" w:rsidRDefault="00804615" w:rsidP="00804615">
      <w:pPr>
        <w:pStyle w:val="BodyText"/>
        <w:rPr>
          <w:rFonts w:asciiTheme="minorHAnsi" w:hAnsiTheme="minorHAnsi" w:cstheme="minorHAnsi"/>
          <w:lang w:val="de-DE"/>
        </w:rPr>
      </w:pPr>
    </w:p>
    <w:p w14:paraId="3EFA5C1E" w14:textId="77777777" w:rsidR="00804615" w:rsidRPr="00AE57EC" w:rsidRDefault="00804615" w:rsidP="00804615">
      <w:pPr>
        <w:pStyle w:val="BodyText"/>
        <w:rPr>
          <w:rFonts w:asciiTheme="minorHAnsi" w:hAnsiTheme="minorHAnsi" w:cstheme="minorBidi"/>
          <w:b/>
          <w:bCs/>
          <w:u w:val="single"/>
          <w:lang w:val="de-DE"/>
        </w:rPr>
      </w:pPr>
      <w:r w:rsidRPr="00AE57EC">
        <w:rPr>
          <w:rFonts w:ascii="Calibri" w:hAnsi="Calibri" w:cstheme="minorBidi"/>
          <w:b/>
          <w:bCs/>
          <w:u w:val="single"/>
          <w:lang w:val="de-DE"/>
        </w:rPr>
        <w:t xml:space="preserve">Steigende Auftragslage im Möbelhandel </w:t>
      </w:r>
    </w:p>
    <w:p w14:paraId="25ACBE12" w14:textId="77777777" w:rsidR="00804615" w:rsidRPr="00F56E58" w:rsidRDefault="00804615" w:rsidP="00804615">
      <w:pPr>
        <w:pStyle w:val="BodyText"/>
        <w:rPr>
          <w:rFonts w:asciiTheme="minorHAnsi" w:hAnsiTheme="minorHAnsi" w:cstheme="minorHAnsi"/>
          <w:b/>
          <w:szCs w:val="22"/>
          <w:lang w:val="de-DE"/>
        </w:rPr>
      </w:pPr>
    </w:p>
    <w:p w14:paraId="6F0483D7" w14:textId="77777777" w:rsidR="00804615" w:rsidRPr="00F56E58" w:rsidRDefault="00804615" w:rsidP="00804615">
      <w:pPr>
        <w:jc w:val="both"/>
        <w:rPr>
          <w:lang w:val="de-DE"/>
        </w:rPr>
      </w:pPr>
      <w:r w:rsidRPr="00F56E58">
        <w:rPr>
          <w:lang w:val="de-DE"/>
        </w:rPr>
        <w:t>Laut der monatlichen Untersuchung der Belgischen Nationalbank stiegen die Bestelleingänge im belgischen Möbelhandel in den ersten 8 Monaten des Jahres 2023 kumuliert um 11,3%. Nach einer Steigerung um 13,0% im ersten Quartal 2023 beschränkte sich die Zunahme der Bestellungen im zweiten Quartal auf 5,7%, um im Juli-August wieder auf 15,7% zu steigen.</w:t>
      </w:r>
    </w:p>
    <w:p w14:paraId="1B42BE00" w14:textId="77777777" w:rsidR="00804615" w:rsidRPr="00F56E58" w:rsidRDefault="00804615" w:rsidP="00804615">
      <w:pPr>
        <w:jc w:val="both"/>
        <w:rPr>
          <w:lang w:val="de-DE"/>
        </w:rPr>
      </w:pPr>
      <w:bookmarkStart w:id="1" w:name="_Hlk149121682"/>
    </w:p>
    <w:p w14:paraId="45BE1828" w14:textId="28DE0DA4" w:rsidR="00804615" w:rsidRPr="00F56E58" w:rsidRDefault="00804615" w:rsidP="003441C9">
      <w:pPr>
        <w:jc w:val="both"/>
        <w:rPr>
          <w:rFonts w:cstheme="minorHAnsi"/>
          <w:lang w:val="de-DE"/>
        </w:rPr>
      </w:pPr>
      <w:r w:rsidRPr="00F56E58">
        <w:rPr>
          <w:lang w:val="de-DE"/>
        </w:rPr>
        <w:lastRenderedPageBreak/>
        <w:t>Dies steht im Gegensatz zu den Signalen, die wir auf dem Markt und im Handel wahrnehmen. Die Steigerungen lassen sich andererseits auch durch den Umsatzrückgang im Jahr 2022 und höhere Preise erklären.</w:t>
      </w:r>
    </w:p>
    <w:p w14:paraId="28B1A14E" w14:textId="77777777" w:rsidR="00804615" w:rsidRPr="00D0009D" w:rsidRDefault="00804615" w:rsidP="00804615">
      <w:pPr>
        <w:jc w:val="both"/>
        <w:rPr>
          <w:rFonts w:cstheme="minorHAnsi"/>
          <w:lang w:val="de-DE"/>
        </w:rPr>
      </w:pPr>
    </w:p>
    <w:bookmarkEnd w:id="1"/>
    <w:p w14:paraId="418600F5" w14:textId="77777777" w:rsidR="00804615" w:rsidRPr="00D0009D" w:rsidRDefault="00804615" w:rsidP="00804615">
      <w:pPr>
        <w:pStyle w:val="BodyText"/>
        <w:jc w:val="left"/>
        <w:rPr>
          <w:lang w:val="de-DE"/>
        </w:rPr>
      </w:pPr>
      <w:r w:rsidRPr="00D0009D">
        <w:rPr>
          <w:noProof/>
          <w:lang w:val="de-DE"/>
        </w:rPr>
        <w:drawing>
          <wp:inline distT="0" distB="0" distL="0" distR="0" wp14:anchorId="1656C527" wp14:editId="19D631A0">
            <wp:extent cx="5760085" cy="3764280"/>
            <wp:effectExtent l="0" t="0" r="12065" b="7620"/>
            <wp:docPr id="467271854" name="Grafiek 1">
              <a:extLst xmlns:a="http://schemas.openxmlformats.org/drawingml/2006/main">
                <a:ext uri="{FF2B5EF4-FFF2-40B4-BE49-F238E27FC236}">
                  <a16:creationId xmlns:a16="http://schemas.microsoft.com/office/drawing/2014/main" id="{EF33CA41-D79E-7412-08E5-B5235E1285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DF85C1" w14:textId="77777777" w:rsidR="00804615" w:rsidRPr="00D0009D" w:rsidRDefault="00804615" w:rsidP="00804615">
      <w:pPr>
        <w:pStyle w:val="BodyText"/>
        <w:rPr>
          <w:rFonts w:asciiTheme="minorHAnsi" w:hAnsiTheme="minorHAnsi" w:cstheme="minorHAnsi"/>
          <w:lang w:val="de-DE"/>
        </w:rPr>
      </w:pPr>
      <w:r w:rsidRPr="00D0009D">
        <w:rPr>
          <w:rFonts w:asciiTheme="minorHAnsi" w:hAnsiTheme="minorHAnsi" w:cstheme="minorHAnsi"/>
          <w:sz w:val="16"/>
          <w:szCs w:val="22"/>
          <w:lang w:val="de-DE"/>
        </w:rPr>
        <w:t>Quelle: Belgische Nationalbank</w:t>
      </w:r>
    </w:p>
    <w:p w14:paraId="361B1348" w14:textId="77777777" w:rsidR="00804615" w:rsidRPr="00D0009D" w:rsidRDefault="00804615" w:rsidP="00804615">
      <w:pPr>
        <w:rPr>
          <w:rFonts w:cstheme="minorHAnsi"/>
          <w:lang w:val="de-DE"/>
        </w:rPr>
      </w:pPr>
    </w:p>
    <w:p w14:paraId="47BF86A6" w14:textId="77777777" w:rsidR="00804615" w:rsidRPr="00D0009D" w:rsidRDefault="00804615" w:rsidP="00804615">
      <w:pPr>
        <w:pStyle w:val="BodyText"/>
        <w:rPr>
          <w:rFonts w:asciiTheme="minorHAnsi" w:hAnsiTheme="minorHAnsi" w:cstheme="minorHAnsi"/>
          <w:b/>
          <w:u w:val="single"/>
          <w:lang w:val="de-DE"/>
        </w:rPr>
      </w:pPr>
      <w:r w:rsidRPr="00D0009D">
        <w:rPr>
          <w:rFonts w:ascii="Calibri" w:hAnsi="Calibri" w:cstheme="minorHAnsi"/>
          <w:b/>
          <w:bCs/>
          <w:u w:val="single"/>
          <w:lang w:val="de-DE"/>
        </w:rPr>
        <w:t>Ausländischer Handel: sowohl Import als auch Export von Möbeln ist rückgängig</w:t>
      </w:r>
    </w:p>
    <w:p w14:paraId="199D71D0" w14:textId="77777777" w:rsidR="00804615" w:rsidRPr="00D0009D" w:rsidRDefault="00804615" w:rsidP="00804615">
      <w:pPr>
        <w:pStyle w:val="BodyText"/>
        <w:rPr>
          <w:rFonts w:asciiTheme="minorHAnsi" w:hAnsiTheme="minorHAnsi" w:cstheme="minorHAnsi"/>
          <w:b/>
          <w:lang w:val="de-DE"/>
        </w:rPr>
      </w:pPr>
    </w:p>
    <w:p w14:paraId="4823F46E" w14:textId="77777777" w:rsidR="00804615" w:rsidRPr="00D0009D" w:rsidRDefault="00804615" w:rsidP="00804615">
      <w:pPr>
        <w:pStyle w:val="BodyText"/>
        <w:rPr>
          <w:rFonts w:asciiTheme="minorHAnsi" w:hAnsiTheme="minorHAnsi" w:cstheme="minorBidi"/>
          <w:lang w:val="de-DE"/>
        </w:rPr>
      </w:pPr>
      <w:r w:rsidRPr="00D0009D">
        <w:rPr>
          <w:rFonts w:asciiTheme="minorHAnsi" w:hAnsiTheme="minorHAnsi" w:cstheme="minorBidi"/>
          <w:lang w:val="de-DE"/>
        </w:rPr>
        <w:t xml:space="preserve">In der ersten Jahreshälfte 2023 sank </w:t>
      </w:r>
      <w:r w:rsidRPr="00D0009D">
        <w:rPr>
          <w:rFonts w:asciiTheme="minorHAnsi" w:hAnsiTheme="minorHAnsi" w:cstheme="minorBidi"/>
          <w:b/>
          <w:bCs/>
          <w:lang w:val="de-DE"/>
        </w:rPr>
        <w:t xml:space="preserve">der Export belgischer Möbel </w:t>
      </w:r>
      <w:r w:rsidRPr="00D0009D">
        <w:rPr>
          <w:rFonts w:asciiTheme="minorHAnsi" w:hAnsiTheme="minorHAnsi" w:cstheme="minorBidi"/>
          <w:lang w:val="de-DE"/>
        </w:rPr>
        <w:t>(einschließlich Transit) um 12,2% im Wert im Vergleich zur ersten Jahreshälfte 2022. Unter Berücksichtigung der damit verbundenen Teuerung bedeutet dies jedoch einen noch größeren Volumen-Rückgang. Es wurden Möbel im Wert von knapp 802 Millionen Euro exportiert. Frankreich ist zwar nach wie vor der größte Auslandsmarkt, verzeichnet jedoch einen Rückgang um 23,5%. Das Land ist nunmehr für ein Drittel des Möbelexports verantwortlich. Auch die Niederlande (-7,8%) und Deutschland (-9,3%) verloren relativ an Bedeutung. Der gesamte Export in Länder innerhalb der EU sank um 13,5%. In bestimmte Länder oder Regionen wurde eine Steigerung festgestellt, aber insgesamt blieb der Umsatz bescheiden.</w:t>
      </w:r>
    </w:p>
    <w:p w14:paraId="2664FED2" w14:textId="77777777" w:rsidR="00804615" w:rsidRPr="00D0009D" w:rsidRDefault="00804615" w:rsidP="00804615">
      <w:pPr>
        <w:pStyle w:val="BodyText"/>
        <w:rPr>
          <w:rFonts w:asciiTheme="minorHAnsi" w:hAnsiTheme="minorHAnsi" w:cstheme="minorHAnsi"/>
          <w:lang w:val="de-DE"/>
        </w:rPr>
      </w:pPr>
    </w:p>
    <w:p w14:paraId="0B90967C" w14:textId="77777777" w:rsidR="00804615" w:rsidRPr="00D0009D" w:rsidRDefault="00804615" w:rsidP="00804615">
      <w:pPr>
        <w:pStyle w:val="BodyText"/>
        <w:rPr>
          <w:rFonts w:asciiTheme="minorHAnsi" w:hAnsiTheme="minorHAnsi" w:cstheme="minorBidi"/>
          <w:lang w:val="de-DE"/>
        </w:rPr>
      </w:pPr>
      <w:r w:rsidRPr="00D0009D">
        <w:rPr>
          <w:rFonts w:asciiTheme="minorHAnsi" w:hAnsiTheme="minorHAnsi" w:cstheme="minorBidi"/>
          <w:lang w:val="de-DE"/>
        </w:rPr>
        <w:t xml:space="preserve">Der </w:t>
      </w:r>
      <w:r w:rsidRPr="00D0009D">
        <w:rPr>
          <w:rFonts w:asciiTheme="minorHAnsi" w:hAnsiTheme="minorHAnsi" w:cstheme="minorBidi"/>
          <w:b/>
          <w:bCs/>
          <w:lang w:val="de-DE"/>
        </w:rPr>
        <w:t>Import von Möbeln</w:t>
      </w:r>
      <w:r w:rsidRPr="00D0009D">
        <w:rPr>
          <w:rFonts w:asciiTheme="minorHAnsi" w:hAnsiTheme="minorHAnsi" w:cstheme="minorBidi"/>
          <w:lang w:val="de-DE"/>
        </w:rPr>
        <w:t xml:space="preserve"> ging um beträchtliche 17,4% zurück, und zwar vor allem durch einen rückgängigen Import aus dem Fernen Osten, mit China (-30,6%), Indonesien (-49,8%) und Vietnam (-54,8%) mit den höchsten Rückgängen. China bleibt mit einem Anteil von 24,8% jedoch nach wie vor das wichtigste Herkunftsland. Auch aus Osteuropa kamen weniger Möbel, vor allem durch einen - nicht unerwarteten - Rückgang aus Weißrussland (-76,1%), wenngleich Möbel nicht unter die von der EU verhängten Sanktionen fallen. Aus den anderen EU-Ländern wurden 3,7% weniger Möbel importiert. Nach China blieben Niederlande und Deutschland die wichtigsten Möbellieferanten auf dem belgischen Markt.</w:t>
      </w:r>
    </w:p>
    <w:p w14:paraId="44E9BE81" w14:textId="77777777" w:rsidR="00804615" w:rsidRPr="00D0009D" w:rsidRDefault="00804615" w:rsidP="00804615">
      <w:pPr>
        <w:rPr>
          <w:rFonts w:cstheme="minorHAnsi"/>
          <w:lang w:val="de-DE"/>
        </w:rPr>
      </w:pPr>
      <w:r w:rsidRPr="00D0009D">
        <w:rPr>
          <w:rFonts w:cstheme="minorHAnsi"/>
          <w:lang w:val="de-DE"/>
        </w:rPr>
        <w:br w:type="page"/>
      </w:r>
    </w:p>
    <w:p w14:paraId="563E4230" w14:textId="77777777" w:rsidR="00804615" w:rsidRPr="00D0009D" w:rsidRDefault="00804615" w:rsidP="00804615">
      <w:pPr>
        <w:pStyle w:val="BodyText"/>
        <w:rPr>
          <w:rFonts w:asciiTheme="minorHAnsi" w:hAnsiTheme="minorHAnsi" w:cstheme="minorHAnsi"/>
          <w:szCs w:val="22"/>
          <w:lang w:val="de-DE"/>
        </w:rPr>
      </w:pPr>
    </w:p>
    <w:tbl>
      <w:tblPr>
        <w:tblW w:w="8819" w:type="dxa"/>
        <w:tblCellMar>
          <w:left w:w="70" w:type="dxa"/>
          <w:right w:w="70" w:type="dxa"/>
        </w:tblCellMar>
        <w:tblLook w:val="04A0" w:firstRow="1" w:lastRow="0" w:firstColumn="1" w:lastColumn="0" w:noHBand="0" w:noVBand="1"/>
      </w:tblPr>
      <w:tblGrid>
        <w:gridCol w:w="1229"/>
        <w:gridCol w:w="674"/>
        <w:gridCol w:w="997"/>
        <w:gridCol w:w="997"/>
        <w:gridCol w:w="827"/>
        <w:gridCol w:w="786"/>
        <w:gridCol w:w="873"/>
        <w:gridCol w:w="873"/>
        <w:gridCol w:w="639"/>
        <w:gridCol w:w="1046"/>
      </w:tblGrid>
      <w:tr w:rsidR="00804615" w:rsidRPr="00804615" w14:paraId="59634685" w14:textId="77777777" w:rsidTr="005621E7">
        <w:tc>
          <w:tcPr>
            <w:tcW w:w="8819" w:type="dxa"/>
            <w:gridSpan w:val="10"/>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2D7E17C9" w14:textId="77777777" w:rsidR="00804615" w:rsidRPr="00D0009D" w:rsidRDefault="00804615" w:rsidP="005621E7">
            <w:pPr>
              <w:jc w:val="center"/>
              <w:rPr>
                <w:rFonts w:cstheme="minorHAnsi"/>
                <w:b/>
                <w:bCs/>
                <w:sz w:val="16"/>
                <w:szCs w:val="16"/>
                <w:lang w:val="de-DE" w:eastAsia="nl-BE"/>
              </w:rPr>
            </w:pPr>
            <w:r w:rsidRPr="00D0009D">
              <w:rPr>
                <w:rFonts w:ascii="Calibri" w:hAnsi="Calibri" w:cstheme="minorHAnsi"/>
                <w:b/>
                <w:bCs/>
                <w:sz w:val="16"/>
                <w:szCs w:val="16"/>
                <w:lang w:val="de-DE" w:eastAsia="nl-BE"/>
              </w:rPr>
              <w:t>Auslandshandel Möbelindustrie (inkl. Möbel aus Metall und Kunststoff)</w:t>
            </w:r>
          </w:p>
        </w:tc>
      </w:tr>
      <w:tr w:rsidR="00804615" w:rsidRPr="00D0009D" w14:paraId="1453A255" w14:textId="77777777" w:rsidTr="005621E7">
        <w:tc>
          <w:tcPr>
            <w:tcW w:w="1229" w:type="dxa"/>
            <w:tcBorders>
              <w:top w:val="nil"/>
              <w:left w:val="single" w:sz="4" w:space="0" w:color="auto"/>
              <w:bottom w:val="nil"/>
              <w:right w:val="nil"/>
            </w:tcBorders>
            <w:shd w:val="clear" w:color="auto" w:fill="FFFFFF" w:themeFill="background1"/>
            <w:noWrap/>
            <w:vAlign w:val="bottom"/>
            <w:hideMark/>
          </w:tcPr>
          <w:p w14:paraId="5095479D"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 </w:t>
            </w:r>
          </w:p>
        </w:tc>
        <w:tc>
          <w:tcPr>
            <w:tcW w:w="3401" w:type="dxa"/>
            <w:gridSpan w:val="4"/>
            <w:tcBorders>
              <w:top w:val="single" w:sz="4" w:space="0" w:color="auto"/>
              <w:left w:val="single" w:sz="4" w:space="0" w:color="auto"/>
              <w:bottom w:val="nil"/>
              <w:right w:val="single" w:sz="4" w:space="0" w:color="000000" w:themeColor="text1"/>
            </w:tcBorders>
            <w:shd w:val="clear" w:color="auto" w:fill="FFFFFF" w:themeFill="background1"/>
            <w:noWrap/>
            <w:vAlign w:val="bottom"/>
            <w:hideMark/>
          </w:tcPr>
          <w:p w14:paraId="09E93013" w14:textId="77777777" w:rsidR="00804615" w:rsidRPr="00D0009D" w:rsidRDefault="00804615" w:rsidP="005621E7">
            <w:pPr>
              <w:jc w:val="center"/>
              <w:rPr>
                <w:rFonts w:cstheme="minorHAnsi"/>
                <w:b/>
                <w:bCs/>
                <w:color w:val="000000"/>
                <w:sz w:val="16"/>
                <w:szCs w:val="16"/>
                <w:lang w:val="de-DE" w:eastAsia="nl-BE"/>
              </w:rPr>
            </w:pPr>
            <w:r w:rsidRPr="00D0009D">
              <w:rPr>
                <w:rFonts w:ascii="Calibri" w:hAnsi="Calibri" w:cstheme="minorHAnsi"/>
                <w:b/>
                <w:bCs/>
                <w:color w:val="000000"/>
                <w:sz w:val="16"/>
                <w:szCs w:val="16"/>
                <w:lang w:val="de-DE" w:eastAsia="nl-BE"/>
              </w:rPr>
              <w:t>Belgischer Import</w:t>
            </w:r>
          </w:p>
        </w:tc>
        <w:tc>
          <w:tcPr>
            <w:tcW w:w="3143" w:type="dxa"/>
            <w:gridSpan w:val="4"/>
            <w:tcBorders>
              <w:top w:val="nil"/>
              <w:left w:val="nil"/>
              <w:bottom w:val="nil"/>
              <w:right w:val="nil"/>
            </w:tcBorders>
            <w:shd w:val="clear" w:color="auto" w:fill="FFFFFF" w:themeFill="background1"/>
            <w:noWrap/>
            <w:vAlign w:val="bottom"/>
            <w:hideMark/>
          </w:tcPr>
          <w:p w14:paraId="51E5FACE" w14:textId="77777777" w:rsidR="00804615" w:rsidRPr="00D0009D" w:rsidRDefault="00804615" w:rsidP="005621E7">
            <w:pPr>
              <w:jc w:val="center"/>
              <w:rPr>
                <w:rFonts w:cstheme="minorHAnsi"/>
                <w:b/>
                <w:bCs/>
                <w:color w:val="000000"/>
                <w:sz w:val="16"/>
                <w:szCs w:val="16"/>
                <w:lang w:val="de-DE" w:eastAsia="nl-BE"/>
              </w:rPr>
            </w:pPr>
            <w:r w:rsidRPr="00D0009D">
              <w:rPr>
                <w:rFonts w:ascii="Calibri" w:hAnsi="Calibri" w:cstheme="minorHAnsi"/>
                <w:b/>
                <w:bCs/>
                <w:color w:val="000000"/>
                <w:sz w:val="16"/>
                <w:szCs w:val="16"/>
                <w:lang w:val="de-DE" w:eastAsia="nl-BE"/>
              </w:rPr>
              <w:t>Belgischer Export</w:t>
            </w:r>
          </w:p>
        </w:tc>
        <w:tc>
          <w:tcPr>
            <w:tcW w:w="1046" w:type="dxa"/>
            <w:tcBorders>
              <w:top w:val="nil"/>
              <w:left w:val="single" w:sz="4" w:space="0" w:color="auto"/>
              <w:bottom w:val="nil"/>
              <w:right w:val="single" w:sz="4" w:space="0" w:color="auto"/>
            </w:tcBorders>
            <w:shd w:val="clear" w:color="auto" w:fill="FFFFFF" w:themeFill="background1"/>
            <w:noWrap/>
            <w:vAlign w:val="bottom"/>
            <w:hideMark/>
          </w:tcPr>
          <w:p w14:paraId="7ED3899F"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Deckungs-</w:t>
            </w:r>
          </w:p>
        </w:tc>
      </w:tr>
      <w:tr w:rsidR="00804615" w:rsidRPr="00D0009D" w14:paraId="0F079136" w14:textId="77777777" w:rsidTr="005621E7">
        <w:tc>
          <w:tcPr>
            <w:tcW w:w="1229" w:type="dxa"/>
            <w:tcBorders>
              <w:top w:val="nil"/>
              <w:left w:val="single" w:sz="4" w:space="0" w:color="auto"/>
              <w:bottom w:val="nil"/>
              <w:right w:val="nil"/>
            </w:tcBorders>
            <w:shd w:val="clear" w:color="auto" w:fill="FFFFFF" w:themeFill="background1"/>
            <w:noWrap/>
            <w:vAlign w:val="bottom"/>
            <w:hideMark/>
          </w:tcPr>
          <w:p w14:paraId="67875D3C"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 </w:t>
            </w:r>
          </w:p>
        </w:tc>
        <w:tc>
          <w:tcPr>
            <w:tcW w:w="609" w:type="dxa"/>
            <w:tcBorders>
              <w:top w:val="nil"/>
              <w:left w:val="single" w:sz="4" w:space="0" w:color="auto"/>
              <w:bottom w:val="nil"/>
              <w:right w:val="nil"/>
            </w:tcBorders>
            <w:shd w:val="clear" w:color="auto" w:fill="FFFFFF" w:themeFill="background1"/>
            <w:noWrap/>
            <w:vAlign w:val="bottom"/>
            <w:hideMark/>
          </w:tcPr>
          <w:p w14:paraId="4F10B624"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Anteil</w:t>
            </w:r>
          </w:p>
        </w:tc>
        <w:tc>
          <w:tcPr>
            <w:tcW w:w="980" w:type="dxa"/>
            <w:tcBorders>
              <w:top w:val="nil"/>
              <w:left w:val="nil"/>
              <w:bottom w:val="nil"/>
              <w:right w:val="nil"/>
            </w:tcBorders>
            <w:shd w:val="clear" w:color="auto" w:fill="FFFFFF" w:themeFill="background1"/>
            <w:noWrap/>
            <w:vAlign w:val="bottom"/>
            <w:hideMark/>
          </w:tcPr>
          <w:p w14:paraId="4F2859C5"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 </w:t>
            </w:r>
          </w:p>
        </w:tc>
        <w:tc>
          <w:tcPr>
            <w:tcW w:w="980" w:type="dxa"/>
            <w:tcBorders>
              <w:top w:val="nil"/>
              <w:left w:val="nil"/>
              <w:bottom w:val="nil"/>
              <w:right w:val="nil"/>
            </w:tcBorders>
            <w:shd w:val="clear" w:color="auto" w:fill="FFFFFF" w:themeFill="background1"/>
            <w:noWrap/>
            <w:vAlign w:val="bottom"/>
            <w:hideMark/>
          </w:tcPr>
          <w:p w14:paraId="5A08BA79"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 </w:t>
            </w:r>
          </w:p>
        </w:tc>
        <w:tc>
          <w:tcPr>
            <w:tcW w:w="827" w:type="dxa"/>
            <w:tcBorders>
              <w:top w:val="nil"/>
              <w:left w:val="nil"/>
              <w:bottom w:val="nil"/>
              <w:right w:val="single" w:sz="4" w:space="0" w:color="auto"/>
            </w:tcBorders>
            <w:shd w:val="clear" w:color="auto" w:fill="FFFFFF" w:themeFill="background1"/>
            <w:noWrap/>
            <w:vAlign w:val="bottom"/>
            <w:hideMark/>
          </w:tcPr>
          <w:p w14:paraId="1BE6A0FB"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 </w:t>
            </w:r>
          </w:p>
        </w:tc>
        <w:tc>
          <w:tcPr>
            <w:tcW w:w="786" w:type="dxa"/>
            <w:tcBorders>
              <w:top w:val="nil"/>
              <w:left w:val="nil"/>
              <w:bottom w:val="nil"/>
              <w:right w:val="nil"/>
            </w:tcBorders>
            <w:shd w:val="clear" w:color="auto" w:fill="FFFFFF" w:themeFill="background1"/>
            <w:noWrap/>
            <w:vAlign w:val="bottom"/>
            <w:hideMark/>
          </w:tcPr>
          <w:p w14:paraId="79BA7BAC"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Anteil</w:t>
            </w:r>
          </w:p>
        </w:tc>
        <w:tc>
          <w:tcPr>
            <w:tcW w:w="859" w:type="dxa"/>
            <w:tcBorders>
              <w:top w:val="nil"/>
              <w:left w:val="nil"/>
              <w:bottom w:val="nil"/>
              <w:right w:val="nil"/>
            </w:tcBorders>
            <w:shd w:val="clear" w:color="auto" w:fill="FFFFFF" w:themeFill="background1"/>
            <w:noWrap/>
            <w:vAlign w:val="bottom"/>
            <w:hideMark/>
          </w:tcPr>
          <w:p w14:paraId="0227620F"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 </w:t>
            </w:r>
          </w:p>
        </w:tc>
        <w:tc>
          <w:tcPr>
            <w:tcW w:w="859" w:type="dxa"/>
            <w:tcBorders>
              <w:top w:val="nil"/>
              <w:left w:val="nil"/>
              <w:bottom w:val="nil"/>
              <w:right w:val="nil"/>
            </w:tcBorders>
            <w:shd w:val="clear" w:color="auto" w:fill="FFFFFF" w:themeFill="background1"/>
            <w:noWrap/>
            <w:vAlign w:val="bottom"/>
            <w:hideMark/>
          </w:tcPr>
          <w:p w14:paraId="3BE99491"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 </w:t>
            </w:r>
          </w:p>
        </w:tc>
        <w:tc>
          <w:tcPr>
            <w:tcW w:w="639" w:type="dxa"/>
            <w:tcBorders>
              <w:top w:val="nil"/>
              <w:left w:val="nil"/>
              <w:bottom w:val="nil"/>
              <w:right w:val="nil"/>
            </w:tcBorders>
            <w:shd w:val="clear" w:color="auto" w:fill="FFFFFF" w:themeFill="background1"/>
            <w:noWrap/>
            <w:vAlign w:val="bottom"/>
            <w:hideMark/>
          </w:tcPr>
          <w:p w14:paraId="0AF56496"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 </w:t>
            </w:r>
          </w:p>
        </w:tc>
        <w:tc>
          <w:tcPr>
            <w:tcW w:w="1046" w:type="dxa"/>
            <w:tcBorders>
              <w:top w:val="nil"/>
              <w:left w:val="single" w:sz="4" w:space="0" w:color="auto"/>
              <w:bottom w:val="nil"/>
              <w:right w:val="single" w:sz="4" w:space="0" w:color="auto"/>
            </w:tcBorders>
            <w:shd w:val="clear" w:color="auto" w:fill="FFFFFF" w:themeFill="background1"/>
            <w:noWrap/>
            <w:vAlign w:val="bottom"/>
            <w:hideMark/>
          </w:tcPr>
          <w:p w14:paraId="032073CF"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Prozentsatz</w:t>
            </w:r>
          </w:p>
        </w:tc>
      </w:tr>
      <w:tr w:rsidR="00804615" w:rsidRPr="00D0009D" w14:paraId="5976588C" w14:textId="77777777" w:rsidTr="005621E7">
        <w:tc>
          <w:tcPr>
            <w:tcW w:w="1229" w:type="dxa"/>
            <w:tcBorders>
              <w:top w:val="nil"/>
              <w:left w:val="single" w:sz="4" w:space="0" w:color="auto"/>
              <w:bottom w:val="nil"/>
              <w:right w:val="nil"/>
            </w:tcBorders>
            <w:shd w:val="clear" w:color="auto" w:fill="FFFFFF" w:themeFill="background1"/>
            <w:noWrap/>
            <w:vAlign w:val="bottom"/>
            <w:hideMark/>
          </w:tcPr>
          <w:p w14:paraId="305A8343"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 </w:t>
            </w:r>
          </w:p>
        </w:tc>
        <w:tc>
          <w:tcPr>
            <w:tcW w:w="609" w:type="dxa"/>
            <w:tcBorders>
              <w:top w:val="nil"/>
              <w:left w:val="single" w:sz="4" w:space="0" w:color="auto"/>
              <w:bottom w:val="nil"/>
              <w:right w:val="nil"/>
            </w:tcBorders>
            <w:shd w:val="clear" w:color="auto" w:fill="FFFFFF" w:themeFill="background1"/>
            <w:noWrap/>
            <w:vAlign w:val="bottom"/>
            <w:hideMark/>
          </w:tcPr>
          <w:p w14:paraId="1B6A6620"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6m2023</w:t>
            </w:r>
          </w:p>
        </w:tc>
        <w:tc>
          <w:tcPr>
            <w:tcW w:w="980" w:type="dxa"/>
            <w:tcBorders>
              <w:top w:val="nil"/>
              <w:left w:val="nil"/>
              <w:bottom w:val="nil"/>
              <w:right w:val="nil"/>
            </w:tcBorders>
            <w:shd w:val="clear" w:color="auto" w:fill="FFFFFF" w:themeFill="background1"/>
            <w:noWrap/>
            <w:vAlign w:val="bottom"/>
            <w:hideMark/>
          </w:tcPr>
          <w:p w14:paraId="5BDCA9B9"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6m2022</w:t>
            </w:r>
          </w:p>
        </w:tc>
        <w:tc>
          <w:tcPr>
            <w:tcW w:w="980" w:type="dxa"/>
            <w:tcBorders>
              <w:top w:val="nil"/>
              <w:left w:val="nil"/>
              <w:bottom w:val="nil"/>
              <w:right w:val="nil"/>
            </w:tcBorders>
            <w:shd w:val="clear" w:color="auto" w:fill="FFFFFF" w:themeFill="background1"/>
            <w:noWrap/>
            <w:vAlign w:val="bottom"/>
            <w:hideMark/>
          </w:tcPr>
          <w:p w14:paraId="3B67FEB7"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6m2023</w:t>
            </w:r>
          </w:p>
        </w:tc>
        <w:tc>
          <w:tcPr>
            <w:tcW w:w="827" w:type="dxa"/>
            <w:tcBorders>
              <w:top w:val="nil"/>
              <w:left w:val="nil"/>
              <w:bottom w:val="nil"/>
              <w:right w:val="single" w:sz="4" w:space="0" w:color="auto"/>
            </w:tcBorders>
            <w:shd w:val="clear" w:color="auto" w:fill="FFFFFF" w:themeFill="background1"/>
            <w:noWrap/>
            <w:vAlign w:val="bottom"/>
            <w:hideMark/>
          </w:tcPr>
          <w:p w14:paraId="1FA38A86"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6m</w:t>
            </w:r>
          </w:p>
        </w:tc>
        <w:tc>
          <w:tcPr>
            <w:tcW w:w="786" w:type="dxa"/>
            <w:tcBorders>
              <w:top w:val="nil"/>
              <w:left w:val="nil"/>
              <w:bottom w:val="nil"/>
              <w:right w:val="nil"/>
            </w:tcBorders>
            <w:shd w:val="clear" w:color="auto" w:fill="FFFFFF" w:themeFill="background1"/>
            <w:noWrap/>
            <w:vAlign w:val="bottom"/>
            <w:hideMark/>
          </w:tcPr>
          <w:p w14:paraId="6005FA90"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6m2023</w:t>
            </w:r>
          </w:p>
        </w:tc>
        <w:tc>
          <w:tcPr>
            <w:tcW w:w="859" w:type="dxa"/>
            <w:tcBorders>
              <w:top w:val="nil"/>
              <w:left w:val="nil"/>
              <w:bottom w:val="nil"/>
              <w:right w:val="nil"/>
            </w:tcBorders>
            <w:shd w:val="clear" w:color="auto" w:fill="FFFFFF" w:themeFill="background1"/>
            <w:noWrap/>
            <w:vAlign w:val="bottom"/>
            <w:hideMark/>
          </w:tcPr>
          <w:p w14:paraId="606A55E1"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6m2022</w:t>
            </w:r>
          </w:p>
        </w:tc>
        <w:tc>
          <w:tcPr>
            <w:tcW w:w="859" w:type="dxa"/>
            <w:tcBorders>
              <w:top w:val="nil"/>
              <w:left w:val="nil"/>
              <w:bottom w:val="nil"/>
              <w:right w:val="nil"/>
            </w:tcBorders>
            <w:shd w:val="clear" w:color="auto" w:fill="FFFFFF" w:themeFill="background1"/>
            <w:noWrap/>
            <w:vAlign w:val="bottom"/>
            <w:hideMark/>
          </w:tcPr>
          <w:p w14:paraId="6A6D8455"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6m2023</w:t>
            </w:r>
          </w:p>
        </w:tc>
        <w:tc>
          <w:tcPr>
            <w:tcW w:w="639" w:type="dxa"/>
            <w:tcBorders>
              <w:top w:val="nil"/>
              <w:left w:val="nil"/>
              <w:bottom w:val="nil"/>
              <w:right w:val="single" w:sz="4" w:space="0" w:color="auto"/>
            </w:tcBorders>
            <w:shd w:val="clear" w:color="auto" w:fill="FFFFFF" w:themeFill="background1"/>
            <w:noWrap/>
            <w:vAlign w:val="bottom"/>
            <w:hideMark/>
          </w:tcPr>
          <w:p w14:paraId="067AAACB"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6m</w:t>
            </w:r>
          </w:p>
        </w:tc>
        <w:tc>
          <w:tcPr>
            <w:tcW w:w="1046" w:type="dxa"/>
            <w:tcBorders>
              <w:top w:val="nil"/>
              <w:left w:val="nil"/>
              <w:bottom w:val="nil"/>
              <w:right w:val="single" w:sz="4" w:space="0" w:color="auto"/>
            </w:tcBorders>
            <w:shd w:val="clear" w:color="auto" w:fill="FFFFFF" w:themeFill="background1"/>
            <w:noWrap/>
            <w:vAlign w:val="bottom"/>
            <w:hideMark/>
          </w:tcPr>
          <w:p w14:paraId="2AF6CF2A"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6m2023</w:t>
            </w:r>
          </w:p>
        </w:tc>
      </w:tr>
      <w:tr w:rsidR="00804615" w:rsidRPr="00D0009D" w14:paraId="353141DE" w14:textId="77777777" w:rsidTr="005621E7">
        <w:tc>
          <w:tcPr>
            <w:tcW w:w="1229" w:type="dxa"/>
            <w:tcBorders>
              <w:top w:val="single" w:sz="4" w:space="0" w:color="FFFFFF" w:themeColor="background1"/>
              <w:left w:val="single" w:sz="4" w:space="0" w:color="auto"/>
              <w:bottom w:val="single" w:sz="4" w:space="0" w:color="auto"/>
              <w:right w:val="nil"/>
            </w:tcBorders>
            <w:shd w:val="clear" w:color="auto" w:fill="FFFFFF" w:themeFill="background1"/>
            <w:noWrap/>
            <w:vAlign w:val="bottom"/>
            <w:hideMark/>
          </w:tcPr>
          <w:p w14:paraId="2C2FC7FB" w14:textId="77777777" w:rsidR="00804615" w:rsidRPr="00D0009D" w:rsidRDefault="00804615" w:rsidP="005621E7">
            <w:pPr>
              <w:rPr>
                <w:rFonts w:cstheme="minorHAnsi"/>
                <w:b/>
                <w:bCs/>
                <w:color w:val="000000"/>
                <w:sz w:val="16"/>
                <w:szCs w:val="16"/>
                <w:lang w:val="de-DE" w:eastAsia="nl-BE"/>
              </w:rPr>
            </w:pPr>
            <w:r w:rsidRPr="00D0009D">
              <w:rPr>
                <w:rFonts w:ascii="Calibri" w:hAnsi="Calibri" w:cstheme="minorHAnsi"/>
                <w:b/>
                <w:bCs/>
                <w:color w:val="000000"/>
                <w:sz w:val="16"/>
                <w:szCs w:val="16"/>
                <w:lang w:val="de-DE" w:eastAsia="nl-BE"/>
              </w:rPr>
              <w:t>Länder</w:t>
            </w:r>
          </w:p>
        </w:tc>
        <w:tc>
          <w:tcPr>
            <w:tcW w:w="609"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noWrap/>
            <w:vAlign w:val="bottom"/>
            <w:hideMark/>
          </w:tcPr>
          <w:p w14:paraId="4017A8D9"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in %</w:t>
            </w:r>
          </w:p>
        </w:tc>
        <w:tc>
          <w:tcPr>
            <w:tcW w:w="98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66B55D4E"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1000 EUR</w:t>
            </w:r>
          </w:p>
        </w:tc>
        <w:tc>
          <w:tcPr>
            <w:tcW w:w="98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56C95652"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1000 EUR</w:t>
            </w:r>
          </w:p>
        </w:tc>
        <w:tc>
          <w:tcPr>
            <w:tcW w:w="827" w:type="dxa"/>
            <w:tcBorders>
              <w:top w:val="nil"/>
              <w:left w:val="nil"/>
              <w:bottom w:val="single" w:sz="4" w:space="0" w:color="auto"/>
              <w:right w:val="single" w:sz="4" w:space="0" w:color="auto"/>
            </w:tcBorders>
            <w:shd w:val="clear" w:color="auto" w:fill="FFFFFF" w:themeFill="background1"/>
            <w:noWrap/>
            <w:vAlign w:val="bottom"/>
            <w:hideMark/>
          </w:tcPr>
          <w:p w14:paraId="05017197"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22/21</w:t>
            </w:r>
          </w:p>
        </w:tc>
        <w:tc>
          <w:tcPr>
            <w:tcW w:w="786"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236F739E"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in %</w:t>
            </w:r>
          </w:p>
        </w:tc>
        <w:tc>
          <w:tcPr>
            <w:tcW w:w="859"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05B32C00"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1000 EUR</w:t>
            </w:r>
          </w:p>
        </w:tc>
        <w:tc>
          <w:tcPr>
            <w:tcW w:w="859"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45ABA6EF"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1000 EUR</w:t>
            </w:r>
          </w:p>
        </w:tc>
        <w:tc>
          <w:tcPr>
            <w:tcW w:w="639" w:type="dxa"/>
            <w:tcBorders>
              <w:top w:val="nil"/>
              <w:left w:val="nil"/>
              <w:bottom w:val="single" w:sz="4" w:space="0" w:color="auto"/>
              <w:right w:val="single" w:sz="4" w:space="0" w:color="auto"/>
            </w:tcBorders>
            <w:shd w:val="clear" w:color="auto" w:fill="FFFFFF" w:themeFill="background1"/>
            <w:noWrap/>
            <w:vAlign w:val="bottom"/>
            <w:hideMark/>
          </w:tcPr>
          <w:p w14:paraId="652FFBBC"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22/21</w:t>
            </w:r>
          </w:p>
        </w:tc>
        <w:tc>
          <w:tcPr>
            <w:tcW w:w="1046" w:type="dxa"/>
            <w:tcBorders>
              <w:top w:val="single" w:sz="4" w:space="0" w:color="FFFFFF" w:themeColor="background1"/>
              <w:left w:val="nil"/>
              <w:bottom w:val="single" w:sz="4" w:space="0" w:color="auto"/>
              <w:right w:val="single" w:sz="4" w:space="0" w:color="auto"/>
            </w:tcBorders>
            <w:shd w:val="clear" w:color="auto" w:fill="FFFFFF" w:themeFill="background1"/>
            <w:noWrap/>
            <w:vAlign w:val="bottom"/>
            <w:hideMark/>
          </w:tcPr>
          <w:p w14:paraId="7CD93E20" w14:textId="77777777" w:rsidR="00804615" w:rsidRPr="00D0009D" w:rsidRDefault="00804615" w:rsidP="005621E7">
            <w:pPr>
              <w:jc w:val="center"/>
              <w:rPr>
                <w:rFonts w:cstheme="minorHAnsi"/>
                <w:color w:val="000000"/>
                <w:sz w:val="16"/>
                <w:szCs w:val="16"/>
                <w:lang w:val="de-DE" w:eastAsia="nl-BE"/>
              </w:rPr>
            </w:pPr>
            <w:r w:rsidRPr="00D0009D">
              <w:rPr>
                <w:rFonts w:cstheme="minorHAnsi"/>
                <w:color w:val="000000"/>
                <w:sz w:val="16"/>
                <w:szCs w:val="16"/>
                <w:lang w:val="de-DE" w:eastAsia="nl-BE"/>
              </w:rPr>
              <w:t>(Exp/Imp)</w:t>
            </w:r>
          </w:p>
        </w:tc>
      </w:tr>
      <w:tr w:rsidR="00804615" w:rsidRPr="00D0009D" w14:paraId="7CB3F97E" w14:textId="77777777" w:rsidTr="005621E7">
        <w:tc>
          <w:tcPr>
            <w:tcW w:w="1229" w:type="dxa"/>
            <w:tcBorders>
              <w:top w:val="single" w:sz="4" w:space="0" w:color="FFFFFF" w:themeColor="background1"/>
              <w:left w:val="single" w:sz="4" w:space="0" w:color="auto"/>
              <w:bottom w:val="single" w:sz="4" w:space="0" w:color="FFFFFF" w:themeColor="background1"/>
              <w:right w:val="nil"/>
            </w:tcBorders>
            <w:shd w:val="clear" w:color="auto" w:fill="auto"/>
            <w:vAlign w:val="bottom"/>
            <w:hideMark/>
          </w:tcPr>
          <w:p w14:paraId="3DB8BF62"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Frankreich</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392F55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6,1</w:t>
            </w:r>
          </w:p>
        </w:tc>
        <w:tc>
          <w:tcPr>
            <w:tcW w:w="98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67DB8D5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82.346,5</w:t>
            </w:r>
          </w:p>
        </w:tc>
        <w:tc>
          <w:tcPr>
            <w:tcW w:w="98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6CC9D7A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74.058,1</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166349C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A1354C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34,3</w:t>
            </w:r>
          </w:p>
        </w:tc>
        <w:tc>
          <w:tcPr>
            <w:tcW w:w="859"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52A73FB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359.564,3</w:t>
            </w:r>
          </w:p>
        </w:tc>
        <w:tc>
          <w:tcPr>
            <w:tcW w:w="859"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7543192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274.911,1</w:t>
            </w:r>
          </w:p>
        </w:tc>
        <w:tc>
          <w:tcPr>
            <w:tcW w:w="639" w:type="dxa"/>
            <w:tcBorders>
              <w:top w:val="nil"/>
              <w:left w:val="nil"/>
              <w:bottom w:val="single" w:sz="4" w:space="0" w:color="FFFFFF" w:themeColor="background1"/>
              <w:right w:val="nil"/>
            </w:tcBorders>
            <w:shd w:val="clear" w:color="auto" w:fill="auto"/>
            <w:noWrap/>
            <w:vAlign w:val="bottom"/>
            <w:hideMark/>
          </w:tcPr>
          <w:p w14:paraId="2A29D62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-23,5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20A358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371,2</w:t>
            </w:r>
          </w:p>
        </w:tc>
      </w:tr>
      <w:tr w:rsidR="00804615" w:rsidRPr="00D0009D" w14:paraId="4263C74C"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1F77503C"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Niederlande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F4DD23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16,5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7860EE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201.719,8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CF5762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200.668,2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FC17FC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D50643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24,9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0225BA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216.704,5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1236AF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199.773,2</w:t>
            </w:r>
          </w:p>
        </w:tc>
        <w:tc>
          <w:tcPr>
            <w:tcW w:w="639" w:type="dxa"/>
            <w:tcBorders>
              <w:top w:val="nil"/>
              <w:left w:val="nil"/>
              <w:bottom w:val="single" w:sz="4" w:space="0" w:color="FFFFFF" w:themeColor="background1"/>
              <w:right w:val="nil"/>
            </w:tcBorders>
            <w:shd w:val="clear" w:color="auto" w:fill="auto"/>
            <w:noWrap/>
            <w:vAlign w:val="bottom"/>
            <w:hideMark/>
          </w:tcPr>
          <w:p w14:paraId="26CC4AC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-7,8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65D3FC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99,6</w:t>
            </w:r>
          </w:p>
        </w:tc>
      </w:tr>
      <w:tr w:rsidR="00804615" w:rsidRPr="00D0009D" w14:paraId="5F0C001C"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08E195F0"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Deutschland</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141DE2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13,5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6F50A7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169.514,6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1A0225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164.180,7</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752680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F6CC6A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16,1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B0CE74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142.238,2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911720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129.016,2</w:t>
            </w:r>
          </w:p>
        </w:tc>
        <w:tc>
          <w:tcPr>
            <w:tcW w:w="639" w:type="dxa"/>
            <w:tcBorders>
              <w:top w:val="nil"/>
              <w:left w:val="nil"/>
              <w:bottom w:val="single" w:sz="4" w:space="0" w:color="FFFFFF" w:themeColor="background1"/>
              <w:right w:val="nil"/>
            </w:tcBorders>
            <w:shd w:val="clear" w:color="auto" w:fill="auto"/>
            <w:noWrap/>
            <w:vAlign w:val="bottom"/>
            <w:hideMark/>
          </w:tcPr>
          <w:p w14:paraId="4D4F305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-9,3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1FF026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78,6</w:t>
            </w:r>
          </w:p>
        </w:tc>
      </w:tr>
      <w:tr w:rsidR="00804615" w:rsidRPr="00D0009D" w14:paraId="260E4092"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6A6D1227"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Spanien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55E562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F1C1D4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10.122,6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49B805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11.100,6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C982E4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9,7</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534200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BBC816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14.194,5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BD51B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20.505,8</w:t>
            </w:r>
          </w:p>
        </w:tc>
        <w:tc>
          <w:tcPr>
            <w:tcW w:w="639" w:type="dxa"/>
            <w:tcBorders>
              <w:top w:val="nil"/>
              <w:left w:val="nil"/>
              <w:bottom w:val="single" w:sz="4" w:space="0" w:color="FFFFFF" w:themeColor="background1"/>
              <w:right w:val="nil"/>
            </w:tcBorders>
            <w:shd w:val="clear" w:color="auto" w:fill="auto"/>
            <w:noWrap/>
            <w:vAlign w:val="bottom"/>
            <w:hideMark/>
          </w:tcPr>
          <w:p w14:paraId="7EF4B8A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44,5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D5C394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184,7</w:t>
            </w:r>
          </w:p>
        </w:tc>
      </w:tr>
      <w:tr w:rsidR="00804615" w:rsidRPr="00D0009D" w14:paraId="63BF9FDA"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0BCFEA79"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Italien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262D7B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4FB0E7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83.746,9</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E674D9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77.597,3</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2C18699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-7,3</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F9736C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71DF66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19.171,1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38242B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23.540,8</w:t>
            </w:r>
          </w:p>
        </w:tc>
        <w:tc>
          <w:tcPr>
            <w:tcW w:w="639" w:type="dxa"/>
            <w:tcBorders>
              <w:top w:val="nil"/>
              <w:left w:val="nil"/>
              <w:bottom w:val="single" w:sz="4" w:space="0" w:color="FFFFFF" w:themeColor="background1"/>
              <w:right w:val="nil"/>
            </w:tcBorders>
            <w:shd w:val="clear" w:color="auto" w:fill="auto"/>
            <w:noWrap/>
            <w:vAlign w:val="bottom"/>
            <w:hideMark/>
          </w:tcPr>
          <w:p w14:paraId="7745CE3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22,8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C04806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30,3</w:t>
            </w:r>
          </w:p>
        </w:tc>
      </w:tr>
      <w:tr w:rsidR="00804615" w:rsidRPr="00D0009D" w14:paraId="61E3F25C"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49644842"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Luxemburg</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734F28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549FE9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1.132,5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2B99C6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830,1</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5B1432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-26,7</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C6A0A3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1,6</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B16615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14.759,9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4A0B7B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12.941,7</w:t>
            </w:r>
          </w:p>
        </w:tc>
        <w:tc>
          <w:tcPr>
            <w:tcW w:w="639" w:type="dxa"/>
            <w:tcBorders>
              <w:top w:val="nil"/>
              <w:left w:val="nil"/>
              <w:bottom w:val="single" w:sz="4" w:space="0" w:color="FFFFFF" w:themeColor="background1"/>
              <w:right w:val="nil"/>
            </w:tcBorders>
            <w:shd w:val="clear" w:color="auto" w:fill="auto"/>
            <w:noWrap/>
            <w:vAlign w:val="bottom"/>
            <w:hideMark/>
          </w:tcPr>
          <w:p w14:paraId="24B3FBE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-12,3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7D2ED3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1.559,0</w:t>
            </w:r>
          </w:p>
        </w:tc>
      </w:tr>
      <w:tr w:rsidR="00804615" w:rsidRPr="00D0009D" w14:paraId="2B125638"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00D58BEB"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Polen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B65575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9D47B7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107.829,5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790BDC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103.704,8</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6CCAEE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-3,8</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55EB9F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E0FD81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8.951,5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0E1FB7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8.878,5</w:t>
            </w:r>
          </w:p>
        </w:tc>
        <w:tc>
          <w:tcPr>
            <w:tcW w:w="639" w:type="dxa"/>
            <w:tcBorders>
              <w:top w:val="nil"/>
              <w:left w:val="nil"/>
              <w:bottom w:val="single" w:sz="4" w:space="0" w:color="FFFFFF" w:themeColor="background1"/>
              <w:right w:val="nil"/>
            </w:tcBorders>
            <w:shd w:val="clear" w:color="auto" w:fill="auto"/>
            <w:noWrap/>
            <w:vAlign w:val="bottom"/>
            <w:hideMark/>
          </w:tcPr>
          <w:p w14:paraId="5879E46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73BC57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8,6</w:t>
            </w:r>
          </w:p>
        </w:tc>
      </w:tr>
      <w:tr w:rsidR="00804615" w:rsidRPr="00D0009D" w14:paraId="4AB4EFAA"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798277D5"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Irland</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D3C304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913C31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490,5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63134C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1.534,6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8C1CEA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212,8</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E22480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431AFC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8.515,9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1301A9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10.103,9</w:t>
            </w:r>
          </w:p>
        </w:tc>
        <w:tc>
          <w:tcPr>
            <w:tcW w:w="639" w:type="dxa"/>
            <w:tcBorders>
              <w:top w:val="nil"/>
              <w:left w:val="nil"/>
              <w:bottom w:val="single" w:sz="4" w:space="0" w:color="FFFFFF" w:themeColor="background1"/>
              <w:right w:val="nil"/>
            </w:tcBorders>
            <w:shd w:val="clear" w:color="auto" w:fill="auto"/>
            <w:noWrap/>
            <w:vAlign w:val="bottom"/>
            <w:hideMark/>
          </w:tcPr>
          <w:p w14:paraId="4D79C5E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18,6</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3AA636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658,4</w:t>
            </w:r>
          </w:p>
        </w:tc>
      </w:tr>
      <w:tr w:rsidR="00804615" w:rsidRPr="00D0009D" w14:paraId="184EBE9E"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1A5B26E6"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Österreich</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5F00CB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525779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2.912,6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968C56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3.345,5</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369BE1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14,9</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AE184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0,8</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E61DC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6.787,9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E1242A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6.743,7</w:t>
            </w:r>
          </w:p>
        </w:tc>
        <w:tc>
          <w:tcPr>
            <w:tcW w:w="639" w:type="dxa"/>
            <w:tcBorders>
              <w:top w:val="nil"/>
              <w:left w:val="nil"/>
              <w:bottom w:val="single" w:sz="4" w:space="0" w:color="FFFFFF" w:themeColor="background1"/>
              <w:right w:val="nil"/>
            </w:tcBorders>
            <w:shd w:val="clear" w:color="auto" w:fill="auto"/>
            <w:noWrap/>
            <w:vAlign w:val="bottom"/>
            <w:hideMark/>
          </w:tcPr>
          <w:p w14:paraId="3D93B9D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74D374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201,6</w:t>
            </w:r>
          </w:p>
        </w:tc>
      </w:tr>
      <w:tr w:rsidR="00804615" w:rsidRPr="00D0009D" w14:paraId="2B405718"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1FF377BC"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Portugal</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A4533F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BE6C42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4.303,5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EFFBB9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4.485,9</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3CCB59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4,2</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F5F805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DCAF6E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4.795,7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E6DB97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5.509,0</w:t>
            </w:r>
          </w:p>
        </w:tc>
        <w:tc>
          <w:tcPr>
            <w:tcW w:w="639" w:type="dxa"/>
            <w:tcBorders>
              <w:top w:val="nil"/>
              <w:left w:val="nil"/>
              <w:bottom w:val="single" w:sz="4" w:space="0" w:color="FFFFFF" w:themeColor="background1"/>
              <w:right w:val="nil"/>
            </w:tcBorders>
            <w:shd w:val="clear" w:color="auto" w:fill="auto"/>
            <w:noWrap/>
            <w:vAlign w:val="bottom"/>
            <w:hideMark/>
          </w:tcPr>
          <w:p w14:paraId="32716FD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14,9</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4DB470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122,8</w:t>
            </w:r>
          </w:p>
        </w:tc>
      </w:tr>
      <w:tr w:rsidR="00804615" w:rsidRPr="00D0009D" w14:paraId="3B4919AA"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5E5A0A1C"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Schweden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F42BE9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E95BE2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17.250,6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1ADCE1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15.431,4</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13C7369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C87406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BBFD7E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4.622,3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9C9F91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3.843,9</w:t>
            </w:r>
          </w:p>
        </w:tc>
        <w:tc>
          <w:tcPr>
            <w:tcW w:w="639" w:type="dxa"/>
            <w:tcBorders>
              <w:top w:val="nil"/>
              <w:left w:val="nil"/>
              <w:bottom w:val="single" w:sz="4" w:space="0" w:color="FFFFFF" w:themeColor="background1"/>
              <w:right w:val="nil"/>
            </w:tcBorders>
            <w:shd w:val="clear" w:color="auto" w:fill="auto"/>
            <w:noWrap/>
            <w:vAlign w:val="bottom"/>
            <w:hideMark/>
          </w:tcPr>
          <w:p w14:paraId="7465576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-16,8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ED6A37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24,9</w:t>
            </w:r>
          </w:p>
        </w:tc>
      </w:tr>
      <w:tr w:rsidR="00804615" w:rsidRPr="00D0009D" w14:paraId="486173BE"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7E6A7315"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Tschechen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4CDF52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C428AD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11.791,5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FD56AB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8.023,5</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96BDE3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-32,0</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A381DB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0,8</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5D8275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4.497,1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069B06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6.506,1</w:t>
            </w:r>
          </w:p>
        </w:tc>
        <w:tc>
          <w:tcPr>
            <w:tcW w:w="639" w:type="dxa"/>
            <w:tcBorders>
              <w:top w:val="nil"/>
              <w:left w:val="nil"/>
              <w:bottom w:val="single" w:sz="4" w:space="0" w:color="FFFFFF" w:themeColor="background1"/>
              <w:right w:val="nil"/>
            </w:tcBorders>
            <w:shd w:val="clear" w:color="auto" w:fill="auto"/>
            <w:noWrap/>
            <w:vAlign w:val="bottom"/>
            <w:hideMark/>
          </w:tcPr>
          <w:p w14:paraId="71A17F6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44,7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BA0F19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81,1</w:t>
            </w:r>
          </w:p>
        </w:tc>
      </w:tr>
      <w:tr w:rsidR="00804615" w:rsidRPr="00D0009D" w14:paraId="76689193"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5DA20ED9"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Dänemark</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D2077F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1A7367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27.507,9</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6E1571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27.580,6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DD7ABE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0,3</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5E9C75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491C81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3.902,2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7B733D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2.965,9</w:t>
            </w:r>
          </w:p>
        </w:tc>
        <w:tc>
          <w:tcPr>
            <w:tcW w:w="639" w:type="dxa"/>
            <w:tcBorders>
              <w:top w:val="nil"/>
              <w:left w:val="nil"/>
              <w:bottom w:val="single" w:sz="4" w:space="0" w:color="FFFFFF" w:themeColor="background1"/>
              <w:right w:val="nil"/>
            </w:tcBorders>
            <w:shd w:val="clear" w:color="auto" w:fill="auto"/>
            <w:noWrap/>
            <w:vAlign w:val="bottom"/>
            <w:hideMark/>
          </w:tcPr>
          <w:p w14:paraId="5A4C8C2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-24,0</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5A8C3B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10,8</w:t>
            </w:r>
          </w:p>
        </w:tc>
      </w:tr>
      <w:tr w:rsidR="00804615" w:rsidRPr="00D0009D" w14:paraId="74B6D779"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24A5B5A8"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Litauen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436AE4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0C773E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13.943,1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EB6A75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14.025,9</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003F359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0,6</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3F87C9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ECF607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1.998,0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4B4169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2.671,0</w:t>
            </w:r>
          </w:p>
        </w:tc>
        <w:tc>
          <w:tcPr>
            <w:tcW w:w="639" w:type="dxa"/>
            <w:tcBorders>
              <w:top w:val="nil"/>
              <w:left w:val="nil"/>
              <w:bottom w:val="single" w:sz="4" w:space="0" w:color="FFFFFF" w:themeColor="background1"/>
              <w:right w:val="nil"/>
            </w:tcBorders>
            <w:shd w:val="clear" w:color="auto" w:fill="auto"/>
            <w:noWrap/>
            <w:vAlign w:val="bottom"/>
            <w:hideMark/>
          </w:tcPr>
          <w:p w14:paraId="7BD28F3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33,7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7CD295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19,0</w:t>
            </w:r>
          </w:p>
        </w:tc>
      </w:tr>
      <w:tr w:rsidR="00804615" w:rsidRPr="00D0009D" w14:paraId="78EE2E71"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25752F00"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Rumänien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B98D82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1A9697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29.642,6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B4012D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27.334,2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14205BD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-7,8</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86FF96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ABEF9D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1.984,2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B84AE9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1.260,2</w:t>
            </w:r>
          </w:p>
        </w:tc>
        <w:tc>
          <w:tcPr>
            <w:tcW w:w="639" w:type="dxa"/>
            <w:tcBorders>
              <w:top w:val="nil"/>
              <w:left w:val="nil"/>
              <w:bottom w:val="single" w:sz="4" w:space="0" w:color="FFFFFF" w:themeColor="background1"/>
              <w:right w:val="nil"/>
            </w:tcBorders>
            <w:shd w:val="clear" w:color="auto" w:fill="auto"/>
            <w:noWrap/>
            <w:vAlign w:val="bottom"/>
            <w:hideMark/>
          </w:tcPr>
          <w:p w14:paraId="3C2B854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-36,5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CA45F7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4,6</w:t>
            </w:r>
          </w:p>
        </w:tc>
      </w:tr>
      <w:tr w:rsidR="00804615" w:rsidRPr="00D0009D" w14:paraId="599539F3"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64788E79"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Griechenland</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FFEA7A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7736B0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150,4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1DD6A4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123,5</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642AF8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-17,9</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754E5C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EFFAFF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2.078,7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20DE10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2.185,9</w:t>
            </w:r>
          </w:p>
        </w:tc>
        <w:tc>
          <w:tcPr>
            <w:tcW w:w="639" w:type="dxa"/>
            <w:tcBorders>
              <w:top w:val="nil"/>
              <w:left w:val="nil"/>
              <w:bottom w:val="single" w:sz="4" w:space="0" w:color="FFFFFF" w:themeColor="background1"/>
              <w:right w:val="nil"/>
            </w:tcBorders>
            <w:shd w:val="clear" w:color="auto" w:fill="auto"/>
            <w:noWrap/>
            <w:vAlign w:val="bottom"/>
            <w:hideMark/>
          </w:tcPr>
          <w:p w14:paraId="297DDA8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5,2</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C3432F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1.770,6</w:t>
            </w:r>
          </w:p>
        </w:tc>
      </w:tr>
      <w:tr w:rsidR="00804615" w:rsidRPr="00D0009D" w14:paraId="6C80BBC3"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4CDD0CE6"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Ungarn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744A36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F3E7E8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9.348,0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B8A3EB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8.687,0</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2194DB9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-7,1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6B99D1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9CBE4F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1.910,1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E1B329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726,0</w:t>
            </w:r>
          </w:p>
        </w:tc>
        <w:tc>
          <w:tcPr>
            <w:tcW w:w="639" w:type="dxa"/>
            <w:tcBorders>
              <w:top w:val="nil"/>
              <w:left w:val="nil"/>
              <w:bottom w:val="single" w:sz="4" w:space="0" w:color="FFFFFF" w:themeColor="background1"/>
              <w:right w:val="nil"/>
            </w:tcBorders>
            <w:shd w:val="clear" w:color="auto" w:fill="auto"/>
            <w:noWrap/>
            <w:vAlign w:val="bottom"/>
            <w:hideMark/>
          </w:tcPr>
          <w:p w14:paraId="146FBAE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-62,0</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D62A5D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8,4</w:t>
            </w:r>
          </w:p>
        </w:tc>
      </w:tr>
      <w:tr w:rsidR="00804615" w:rsidRPr="00D0009D" w14:paraId="2158EC96"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21B00A73"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Estland</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98D92C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743B9B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842,1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C37DBE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2.064,6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5FADDA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145,2</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416B2E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5DB04B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875,6</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E50B96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548,7</w:t>
            </w:r>
          </w:p>
        </w:tc>
        <w:tc>
          <w:tcPr>
            <w:tcW w:w="639" w:type="dxa"/>
            <w:tcBorders>
              <w:top w:val="nil"/>
              <w:left w:val="nil"/>
              <w:bottom w:val="single" w:sz="4" w:space="0" w:color="FFFFFF" w:themeColor="background1"/>
              <w:right w:val="nil"/>
            </w:tcBorders>
            <w:shd w:val="clear" w:color="auto" w:fill="auto"/>
            <w:noWrap/>
            <w:vAlign w:val="bottom"/>
            <w:hideMark/>
          </w:tcPr>
          <w:p w14:paraId="79E62F0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-37,3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EA66AB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26,6</w:t>
            </w:r>
          </w:p>
        </w:tc>
      </w:tr>
      <w:tr w:rsidR="00804615" w:rsidRPr="00D0009D" w14:paraId="4456A377"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6B7904DD"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Zypern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CBC925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946D76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DC2E61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902898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-98,4</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162D34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750902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876,7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8B712F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2.193,5</w:t>
            </w:r>
          </w:p>
        </w:tc>
        <w:tc>
          <w:tcPr>
            <w:tcW w:w="639" w:type="dxa"/>
            <w:tcBorders>
              <w:top w:val="nil"/>
              <w:left w:val="nil"/>
              <w:bottom w:val="single" w:sz="4" w:space="0" w:color="FFFFFF" w:themeColor="background1"/>
              <w:right w:val="nil"/>
            </w:tcBorders>
            <w:shd w:val="clear" w:color="auto" w:fill="auto"/>
            <w:noWrap/>
            <w:vAlign w:val="bottom"/>
            <w:hideMark/>
          </w:tcPr>
          <w:p w14:paraId="125E7B2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150,2</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DA815B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3.916.912,5</w:t>
            </w:r>
          </w:p>
        </w:tc>
      </w:tr>
      <w:tr w:rsidR="00804615" w:rsidRPr="00D0009D" w14:paraId="479CD00D"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4AC9E1B9"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Slowakei</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DE559B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2AF7D5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3.088,4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1689E3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951,5</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58995F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-69,2</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4C031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11F970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857,7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F26D5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841,7</w:t>
            </w:r>
          </w:p>
        </w:tc>
        <w:tc>
          <w:tcPr>
            <w:tcW w:w="639" w:type="dxa"/>
            <w:tcBorders>
              <w:top w:val="nil"/>
              <w:left w:val="nil"/>
              <w:bottom w:val="single" w:sz="4" w:space="0" w:color="FFFFFF" w:themeColor="background1"/>
              <w:right w:val="nil"/>
            </w:tcBorders>
            <w:shd w:val="clear" w:color="auto" w:fill="auto"/>
            <w:noWrap/>
            <w:vAlign w:val="bottom"/>
            <w:hideMark/>
          </w:tcPr>
          <w:p w14:paraId="7659957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-1,9</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5C8136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88,5</w:t>
            </w:r>
          </w:p>
        </w:tc>
      </w:tr>
      <w:tr w:rsidR="00804615" w:rsidRPr="00D0009D" w14:paraId="426DA739"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65E64BB3"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Finnland</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EF30F1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D96788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5.002,2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09B0CC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5.076,2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0746863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798988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41FEF4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853,3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82C0D4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773,8</w:t>
            </w:r>
          </w:p>
        </w:tc>
        <w:tc>
          <w:tcPr>
            <w:tcW w:w="639" w:type="dxa"/>
            <w:tcBorders>
              <w:top w:val="nil"/>
              <w:left w:val="nil"/>
              <w:bottom w:val="single" w:sz="4" w:space="0" w:color="FFFFFF" w:themeColor="background1"/>
              <w:right w:val="nil"/>
            </w:tcBorders>
            <w:shd w:val="clear" w:color="auto" w:fill="auto"/>
            <w:noWrap/>
            <w:vAlign w:val="bottom"/>
            <w:hideMark/>
          </w:tcPr>
          <w:p w14:paraId="1D0722F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-9,3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5D4DEA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15,2</w:t>
            </w:r>
          </w:p>
        </w:tc>
      </w:tr>
      <w:tr w:rsidR="00804615" w:rsidRPr="00D0009D" w14:paraId="4508BA91"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03B4FC4B"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Malta</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13F80C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C3BCFE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DA3653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2,1</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06F1E2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-62,0</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1E4FEC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91024F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566,5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B66E26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361,5</w:t>
            </w:r>
          </w:p>
        </w:tc>
        <w:tc>
          <w:tcPr>
            <w:tcW w:w="639" w:type="dxa"/>
            <w:tcBorders>
              <w:top w:val="nil"/>
              <w:left w:val="nil"/>
              <w:bottom w:val="single" w:sz="4" w:space="0" w:color="FFFFFF" w:themeColor="background1"/>
              <w:right w:val="nil"/>
            </w:tcBorders>
            <w:shd w:val="clear" w:color="auto" w:fill="auto"/>
            <w:noWrap/>
            <w:vAlign w:val="bottom"/>
            <w:hideMark/>
          </w:tcPr>
          <w:p w14:paraId="750999D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-36,2</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C5F749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17.363,1</w:t>
            </w:r>
          </w:p>
        </w:tc>
      </w:tr>
      <w:tr w:rsidR="00804615" w:rsidRPr="00D0009D" w14:paraId="2A142BCF"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7AEA3439"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Slowenien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5E26FF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AEDF09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498,3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533512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640,8</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CBD3AE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28,6</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288B15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1091EA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502,3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5E95BF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351,8</w:t>
            </w:r>
          </w:p>
        </w:tc>
        <w:tc>
          <w:tcPr>
            <w:tcW w:w="639" w:type="dxa"/>
            <w:tcBorders>
              <w:top w:val="nil"/>
              <w:left w:val="nil"/>
              <w:bottom w:val="single" w:sz="4" w:space="0" w:color="FFFFFF" w:themeColor="background1"/>
              <w:right w:val="nil"/>
            </w:tcBorders>
            <w:shd w:val="clear" w:color="auto" w:fill="auto"/>
            <w:noWrap/>
            <w:vAlign w:val="bottom"/>
            <w:hideMark/>
          </w:tcPr>
          <w:p w14:paraId="1479B2C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-30,0</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BCD326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54,9</w:t>
            </w:r>
          </w:p>
        </w:tc>
      </w:tr>
      <w:tr w:rsidR="00804615" w:rsidRPr="00D0009D" w14:paraId="01510B40"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62E15E1E"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Kroatien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AE48E6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D37AF4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728,2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C4D0B7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950,3</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2BEB78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30,5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994100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03705A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429,1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DFB05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469,0</w:t>
            </w:r>
          </w:p>
        </w:tc>
        <w:tc>
          <w:tcPr>
            <w:tcW w:w="639" w:type="dxa"/>
            <w:tcBorders>
              <w:top w:val="nil"/>
              <w:left w:val="nil"/>
              <w:bottom w:val="single" w:sz="4" w:space="0" w:color="FFFFFF" w:themeColor="background1"/>
              <w:right w:val="nil"/>
            </w:tcBorders>
            <w:shd w:val="clear" w:color="auto" w:fill="auto"/>
            <w:noWrap/>
            <w:vAlign w:val="bottom"/>
            <w:hideMark/>
          </w:tcPr>
          <w:p w14:paraId="257D55B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9,3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44F4D3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49,4</w:t>
            </w:r>
          </w:p>
        </w:tc>
      </w:tr>
      <w:tr w:rsidR="00804615" w:rsidRPr="00D0009D" w14:paraId="0E261404"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1D293D71"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Bulgarien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226CB7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557F75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2.493,4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AB8D72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2.981,2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0234B2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19,6</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5083D9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8308D7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399,2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9B021D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2.054,6</w:t>
            </w:r>
          </w:p>
        </w:tc>
        <w:tc>
          <w:tcPr>
            <w:tcW w:w="639" w:type="dxa"/>
            <w:tcBorders>
              <w:top w:val="nil"/>
              <w:left w:val="nil"/>
              <w:bottom w:val="single" w:sz="4" w:space="0" w:color="FFFFFF" w:themeColor="background1"/>
              <w:right w:val="nil"/>
            </w:tcBorders>
            <w:shd w:val="clear" w:color="auto" w:fill="auto"/>
            <w:noWrap/>
            <w:vAlign w:val="bottom"/>
            <w:hideMark/>
          </w:tcPr>
          <w:p w14:paraId="750F08A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414,7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CCBB68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68,9</w:t>
            </w:r>
          </w:p>
        </w:tc>
      </w:tr>
      <w:tr w:rsidR="00804615" w:rsidRPr="00D0009D" w14:paraId="7CC7CCAA"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65DA8F0E"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Lettland</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CAEEF5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E21B67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189,2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E622B2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387,6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71F5AC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104,9</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8EA60A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28BCBB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205,1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8127FB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136,3</w:t>
            </w:r>
          </w:p>
        </w:tc>
        <w:tc>
          <w:tcPr>
            <w:tcW w:w="639" w:type="dxa"/>
            <w:tcBorders>
              <w:top w:val="nil"/>
              <w:left w:val="nil"/>
              <w:bottom w:val="single" w:sz="4" w:space="0" w:color="FFFFFF" w:themeColor="background1"/>
              <w:right w:val="nil"/>
            </w:tcBorders>
            <w:shd w:val="clear" w:color="auto" w:fill="auto"/>
            <w:noWrap/>
            <w:vAlign w:val="bottom"/>
            <w:hideMark/>
          </w:tcPr>
          <w:p w14:paraId="28BAB30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-33,5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D73C13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35,2</w:t>
            </w:r>
          </w:p>
        </w:tc>
      </w:tr>
      <w:tr w:rsidR="00804615" w:rsidRPr="00D0009D" w14:paraId="0C01E4C7" w14:textId="77777777" w:rsidTr="005621E7">
        <w:tc>
          <w:tcPr>
            <w:tcW w:w="1229" w:type="dxa"/>
            <w:tcBorders>
              <w:top w:val="single" w:sz="4" w:space="0" w:color="auto"/>
              <w:left w:val="single" w:sz="4" w:space="0" w:color="auto"/>
              <w:bottom w:val="single" w:sz="4" w:space="0" w:color="auto"/>
              <w:right w:val="nil"/>
            </w:tcBorders>
            <w:shd w:val="clear" w:color="auto" w:fill="auto"/>
            <w:vAlign w:val="bottom"/>
            <w:hideMark/>
          </w:tcPr>
          <w:p w14:paraId="1803A1BA" w14:textId="77777777" w:rsidR="00804615" w:rsidRPr="00D0009D" w:rsidRDefault="00804615" w:rsidP="005621E7">
            <w:pPr>
              <w:rPr>
                <w:rFonts w:cstheme="minorHAnsi"/>
                <w:b/>
                <w:bCs/>
                <w:color w:val="000000"/>
                <w:sz w:val="16"/>
                <w:szCs w:val="16"/>
                <w:lang w:val="de-DE" w:eastAsia="nl-BE"/>
              </w:rPr>
            </w:pPr>
            <w:r w:rsidRPr="00D0009D">
              <w:rPr>
                <w:rFonts w:ascii="Calibri" w:hAnsi="Calibri" w:cstheme="minorHAnsi"/>
                <w:b/>
                <w:bCs/>
                <w:color w:val="000000"/>
                <w:sz w:val="16"/>
                <w:szCs w:val="16"/>
                <w:lang w:val="de-DE" w:eastAsia="nl-BE"/>
              </w:rPr>
              <w:t>Europäische Union</w:t>
            </w:r>
          </w:p>
        </w:tc>
        <w:tc>
          <w:tcPr>
            <w:tcW w:w="609" w:type="dxa"/>
            <w:tcBorders>
              <w:top w:val="single" w:sz="4" w:space="0" w:color="auto"/>
              <w:left w:val="single" w:sz="4" w:space="0" w:color="auto"/>
              <w:bottom w:val="single" w:sz="4" w:space="0" w:color="auto"/>
              <w:right w:val="single" w:sz="4" w:space="0" w:color="FFFFFF" w:themeColor="background1"/>
            </w:tcBorders>
            <w:shd w:val="clear" w:color="auto" w:fill="auto"/>
            <w:vAlign w:val="bottom"/>
            <w:hideMark/>
          </w:tcPr>
          <w:p w14:paraId="5E601BBC"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theme="minorHAnsi"/>
                <w:b/>
                <w:bCs/>
                <w:color w:val="000000"/>
                <w:sz w:val="16"/>
                <w:szCs w:val="16"/>
                <w:lang w:val="de-DE"/>
              </w:rPr>
              <w:t>62,2</w:t>
            </w:r>
          </w:p>
        </w:tc>
        <w:tc>
          <w:tcPr>
            <w:tcW w:w="980" w:type="dxa"/>
            <w:tcBorders>
              <w:top w:val="single" w:sz="4" w:space="0" w:color="auto"/>
              <w:left w:val="nil"/>
              <w:bottom w:val="single" w:sz="4" w:space="0" w:color="auto"/>
              <w:right w:val="single" w:sz="4" w:space="0" w:color="FFFFFF" w:themeColor="background1"/>
            </w:tcBorders>
            <w:shd w:val="clear" w:color="auto" w:fill="auto"/>
            <w:vAlign w:val="bottom"/>
            <w:hideMark/>
          </w:tcPr>
          <w:p w14:paraId="2814D9DC"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theme="minorHAnsi"/>
                <w:b/>
                <w:bCs/>
                <w:color w:val="000000"/>
                <w:sz w:val="16"/>
                <w:szCs w:val="16"/>
                <w:lang w:val="de-DE"/>
              </w:rPr>
              <w:t>787.912,2</w:t>
            </w:r>
          </w:p>
        </w:tc>
        <w:tc>
          <w:tcPr>
            <w:tcW w:w="980" w:type="dxa"/>
            <w:tcBorders>
              <w:top w:val="single" w:sz="4" w:space="0" w:color="auto"/>
              <w:left w:val="nil"/>
              <w:bottom w:val="single" w:sz="4" w:space="0" w:color="auto"/>
              <w:right w:val="single" w:sz="4" w:space="0" w:color="FFFFFF" w:themeColor="background1"/>
            </w:tcBorders>
            <w:shd w:val="clear" w:color="auto" w:fill="auto"/>
            <w:vAlign w:val="bottom"/>
            <w:hideMark/>
          </w:tcPr>
          <w:p w14:paraId="42F6893D"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theme="minorHAnsi"/>
                <w:b/>
                <w:bCs/>
                <w:color w:val="000000"/>
                <w:sz w:val="16"/>
                <w:szCs w:val="16"/>
                <w:lang w:val="de-DE"/>
              </w:rPr>
              <w:t>758.470,3</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06FBCB78"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theme="minorHAnsi"/>
                <w:b/>
                <w:bCs/>
                <w:color w:val="000000"/>
                <w:sz w:val="16"/>
                <w:szCs w:val="16"/>
                <w:lang w:val="de-DE"/>
              </w:rPr>
              <w:t>-3,7</w:t>
            </w:r>
          </w:p>
        </w:tc>
        <w:tc>
          <w:tcPr>
            <w:tcW w:w="786" w:type="dxa"/>
            <w:tcBorders>
              <w:top w:val="single" w:sz="4" w:space="0" w:color="auto"/>
              <w:left w:val="nil"/>
              <w:bottom w:val="single" w:sz="4" w:space="0" w:color="auto"/>
              <w:right w:val="single" w:sz="4" w:space="0" w:color="FFFFFF" w:themeColor="background1"/>
            </w:tcBorders>
            <w:shd w:val="clear" w:color="auto" w:fill="auto"/>
            <w:noWrap/>
            <w:vAlign w:val="bottom"/>
            <w:hideMark/>
          </w:tcPr>
          <w:p w14:paraId="04B97A10"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theme="minorHAnsi"/>
                <w:b/>
                <w:bCs/>
                <w:color w:val="000000"/>
                <w:sz w:val="16"/>
                <w:szCs w:val="16"/>
                <w:lang w:val="de-DE"/>
              </w:rPr>
              <w:t>89,4</w:t>
            </w:r>
          </w:p>
        </w:tc>
        <w:tc>
          <w:tcPr>
            <w:tcW w:w="859" w:type="dxa"/>
            <w:tcBorders>
              <w:top w:val="single" w:sz="4" w:space="0" w:color="auto"/>
              <w:left w:val="nil"/>
              <w:bottom w:val="single" w:sz="4" w:space="0" w:color="auto"/>
              <w:right w:val="single" w:sz="4" w:space="0" w:color="FFFFFF" w:themeColor="background1"/>
            </w:tcBorders>
            <w:shd w:val="clear" w:color="auto" w:fill="auto"/>
            <w:noWrap/>
            <w:vAlign w:val="bottom"/>
            <w:hideMark/>
          </w:tcPr>
          <w:p w14:paraId="5A8C6584"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theme="minorHAnsi"/>
                <w:b/>
                <w:bCs/>
                <w:color w:val="000000"/>
                <w:sz w:val="16"/>
                <w:szCs w:val="16"/>
                <w:lang w:val="de-DE"/>
              </w:rPr>
              <w:t>829.210,7</w:t>
            </w:r>
          </w:p>
        </w:tc>
        <w:tc>
          <w:tcPr>
            <w:tcW w:w="859" w:type="dxa"/>
            <w:tcBorders>
              <w:top w:val="single" w:sz="4" w:space="0" w:color="auto"/>
              <w:left w:val="nil"/>
              <w:bottom w:val="single" w:sz="4" w:space="0" w:color="auto"/>
              <w:right w:val="single" w:sz="4" w:space="0" w:color="FFFFFF" w:themeColor="background1"/>
            </w:tcBorders>
            <w:shd w:val="clear" w:color="auto" w:fill="auto"/>
            <w:noWrap/>
            <w:vAlign w:val="bottom"/>
            <w:hideMark/>
          </w:tcPr>
          <w:p w14:paraId="571F7183"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theme="minorHAnsi"/>
                <w:b/>
                <w:bCs/>
                <w:color w:val="000000"/>
                <w:sz w:val="16"/>
                <w:szCs w:val="16"/>
                <w:lang w:val="de-DE"/>
              </w:rPr>
              <w:t>716.981,9</w:t>
            </w:r>
          </w:p>
        </w:tc>
        <w:tc>
          <w:tcPr>
            <w:tcW w:w="639" w:type="dxa"/>
            <w:tcBorders>
              <w:top w:val="single" w:sz="4" w:space="0" w:color="auto"/>
              <w:left w:val="nil"/>
              <w:bottom w:val="single" w:sz="4" w:space="0" w:color="auto"/>
              <w:right w:val="nil"/>
            </w:tcBorders>
            <w:shd w:val="clear" w:color="auto" w:fill="auto"/>
            <w:noWrap/>
            <w:vAlign w:val="bottom"/>
            <w:hideMark/>
          </w:tcPr>
          <w:p w14:paraId="6C529264"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theme="minorHAnsi"/>
                <w:b/>
                <w:bCs/>
                <w:color w:val="000000"/>
                <w:sz w:val="16"/>
                <w:szCs w:val="16"/>
                <w:lang w:val="de-DE"/>
              </w:rPr>
              <w:t>-13,5</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7046F"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theme="minorHAnsi"/>
                <w:b/>
                <w:bCs/>
                <w:color w:val="000000"/>
                <w:sz w:val="16"/>
                <w:szCs w:val="16"/>
                <w:lang w:val="de-DE"/>
              </w:rPr>
              <w:t>94,5</w:t>
            </w:r>
          </w:p>
        </w:tc>
      </w:tr>
      <w:tr w:rsidR="00804615" w:rsidRPr="00D0009D" w14:paraId="5738BF32" w14:textId="77777777" w:rsidTr="005621E7">
        <w:tc>
          <w:tcPr>
            <w:tcW w:w="1229" w:type="dxa"/>
            <w:tcBorders>
              <w:top w:val="single" w:sz="4" w:space="0" w:color="FFFFFF" w:themeColor="background1"/>
              <w:left w:val="single" w:sz="4" w:space="0" w:color="auto"/>
              <w:bottom w:val="single" w:sz="4" w:space="0" w:color="FFFFFF" w:themeColor="background1"/>
              <w:right w:val="nil"/>
            </w:tcBorders>
            <w:shd w:val="clear" w:color="auto" w:fill="auto"/>
            <w:vAlign w:val="bottom"/>
            <w:hideMark/>
          </w:tcPr>
          <w:p w14:paraId="3FB26096"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Vereinigtes Königreich</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930407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0,7</w:t>
            </w:r>
          </w:p>
        </w:tc>
        <w:tc>
          <w:tcPr>
            <w:tcW w:w="98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0B261D9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10.579,8</w:t>
            </w:r>
          </w:p>
        </w:tc>
        <w:tc>
          <w:tcPr>
            <w:tcW w:w="98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504A66E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8.451,6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15A6A1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-20,1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4A584D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2,4</w:t>
            </w:r>
          </w:p>
        </w:tc>
        <w:tc>
          <w:tcPr>
            <w:tcW w:w="859"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2CE72A8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22.932,9</w:t>
            </w:r>
          </w:p>
        </w:tc>
        <w:tc>
          <w:tcPr>
            <w:tcW w:w="859"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3B57CD9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19.142,6</w:t>
            </w:r>
          </w:p>
        </w:tc>
        <w:tc>
          <w:tcPr>
            <w:tcW w:w="639" w:type="dxa"/>
            <w:tcBorders>
              <w:top w:val="nil"/>
              <w:left w:val="nil"/>
              <w:bottom w:val="single" w:sz="4" w:space="0" w:color="FFFFFF" w:themeColor="background1"/>
              <w:right w:val="nil"/>
            </w:tcBorders>
            <w:shd w:val="clear" w:color="auto" w:fill="auto"/>
            <w:noWrap/>
            <w:vAlign w:val="bottom"/>
            <w:hideMark/>
          </w:tcPr>
          <w:p w14:paraId="327620E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-16,5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8D9D12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226,5</w:t>
            </w:r>
          </w:p>
        </w:tc>
      </w:tr>
      <w:tr w:rsidR="00804615" w:rsidRPr="00D0009D" w14:paraId="15D145F6"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370BC3B2"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Schweiz</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95F580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9C118F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1.299,5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FE8022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1.062,9</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2A6F85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-18,2</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A91221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CD52D4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10.497,5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9362E9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11.084,4</w:t>
            </w:r>
          </w:p>
        </w:tc>
        <w:tc>
          <w:tcPr>
            <w:tcW w:w="639" w:type="dxa"/>
            <w:tcBorders>
              <w:top w:val="nil"/>
              <w:left w:val="nil"/>
              <w:bottom w:val="single" w:sz="4" w:space="0" w:color="FFFFFF" w:themeColor="background1"/>
              <w:right w:val="nil"/>
            </w:tcBorders>
            <w:shd w:val="clear" w:color="auto" w:fill="auto"/>
            <w:noWrap/>
            <w:vAlign w:val="bottom"/>
            <w:hideMark/>
          </w:tcPr>
          <w:p w14:paraId="1EA5589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5,6</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844E35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1.042,8</w:t>
            </w:r>
          </w:p>
        </w:tc>
      </w:tr>
      <w:tr w:rsidR="00804615" w:rsidRPr="00D0009D" w14:paraId="6CB8B91B"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1875B64D"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lastRenderedPageBreak/>
              <w:t>Norwegen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6DF69D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3EC039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25,7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053AC5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30,4</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506C39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18,1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F8A771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E074AC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867,5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8CD831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896,1</w:t>
            </w:r>
          </w:p>
        </w:tc>
        <w:tc>
          <w:tcPr>
            <w:tcW w:w="639" w:type="dxa"/>
            <w:tcBorders>
              <w:top w:val="nil"/>
              <w:left w:val="nil"/>
              <w:bottom w:val="single" w:sz="4" w:space="0" w:color="FFFFFF" w:themeColor="background1"/>
              <w:right w:val="nil"/>
            </w:tcBorders>
            <w:shd w:val="clear" w:color="auto" w:fill="auto"/>
            <w:noWrap/>
            <w:vAlign w:val="bottom"/>
            <w:hideMark/>
          </w:tcPr>
          <w:p w14:paraId="0F2A394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1E36C2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2.950,1</w:t>
            </w:r>
          </w:p>
        </w:tc>
      </w:tr>
      <w:tr w:rsidR="00804615" w:rsidRPr="00D0009D" w14:paraId="15F95505"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05A22FB5"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Ukraine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A0CDFA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AEC427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11.236,2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4BF79D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9.947,2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0B140E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-11,5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B13F96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8536DF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49,0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3AD464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150,6</w:t>
            </w:r>
          </w:p>
        </w:tc>
        <w:tc>
          <w:tcPr>
            <w:tcW w:w="639" w:type="dxa"/>
            <w:tcBorders>
              <w:top w:val="nil"/>
              <w:left w:val="nil"/>
              <w:bottom w:val="single" w:sz="4" w:space="0" w:color="FFFFFF" w:themeColor="background1"/>
              <w:right w:val="nil"/>
            </w:tcBorders>
            <w:shd w:val="clear" w:color="auto" w:fill="auto"/>
            <w:noWrap/>
            <w:vAlign w:val="bottom"/>
            <w:hideMark/>
          </w:tcPr>
          <w:p w14:paraId="496E3DE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207,5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549A98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1,5</w:t>
            </w:r>
          </w:p>
        </w:tc>
      </w:tr>
      <w:tr w:rsidR="00804615" w:rsidRPr="00D0009D" w14:paraId="70E8A649"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193F6468"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Serbien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FFB971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1E1094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8.173,5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12CD4A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8.768,2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FE72D4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7,3</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2C0435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4E394D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102,2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9D256E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152,1</w:t>
            </w:r>
          </w:p>
        </w:tc>
        <w:tc>
          <w:tcPr>
            <w:tcW w:w="639" w:type="dxa"/>
            <w:tcBorders>
              <w:top w:val="nil"/>
              <w:left w:val="nil"/>
              <w:bottom w:val="single" w:sz="4" w:space="0" w:color="FFFFFF" w:themeColor="background1"/>
              <w:right w:val="nil"/>
            </w:tcBorders>
            <w:shd w:val="clear" w:color="auto" w:fill="auto"/>
            <w:noWrap/>
            <w:vAlign w:val="bottom"/>
            <w:hideMark/>
          </w:tcPr>
          <w:p w14:paraId="055C780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48,8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7750FB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1,7</w:t>
            </w:r>
          </w:p>
        </w:tc>
      </w:tr>
      <w:tr w:rsidR="00804615" w:rsidRPr="00D0009D" w14:paraId="6E77639D"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28403150"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USA</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1B0880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C5F56B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2.993,7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08DE8E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4.101,7</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F2D5BA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37,0</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A231A0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FAA1CA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17.526,4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C1A805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19.439,8</w:t>
            </w:r>
          </w:p>
        </w:tc>
        <w:tc>
          <w:tcPr>
            <w:tcW w:w="639" w:type="dxa"/>
            <w:tcBorders>
              <w:top w:val="nil"/>
              <w:left w:val="nil"/>
              <w:bottom w:val="single" w:sz="4" w:space="0" w:color="FFFFFF" w:themeColor="background1"/>
              <w:right w:val="nil"/>
            </w:tcBorders>
            <w:shd w:val="clear" w:color="auto" w:fill="auto"/>
            <w:noWrap/>
            <w:vAlign w:val="bottom"/>
            <w:hideMark/>
          </w:tcPr>
          <w:p w14:paraId="1FBAA0F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10,9</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5BDD3E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473,9</w:t>
            </w:r>
          </w:p>
        </w:tc>
      </w:tr>
      <w:tr w:rsidR="00804615" w:rsidRPr="00D0009D" w14:paraId="268FE862"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7535734C"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Kanada</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E950EC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7652FA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259,0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FE2E6F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78,7</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1EC2CFB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-69,6</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2A79EB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3806FE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2.596,5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152BFB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1.298,7</w:t>
            </w:r>
          </w:p>
        </w:tc>
        <w:tc>
          <w:tcPr>
            <w:tcW w:w="639" w:type="dxa"/>
            <w:tcBorders>
              <w:top w:val="nil"/>
              <w:left w:val="nil"/>
              <w:bottom w:val="single" w:sz="4" w:space="0" w:color="FFFFFF" w:themeColor="background1"/>
              <w:right w:val="nil"/>
            </w:tcBorders>
            <w:shd w:val="clear" w:color="auto" w:fill="auto"/>
            <w:noWrap/>
            <w:vAlign w:val="bottom"/>
            <w:hideMark/>
          </w:tcPr>
          <w:p w14:paraId="6E90FF6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-50,0</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BA225C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1.649,6</w:t>
            </w:r>
          </w:p>
        </w:tc>
      </w:tr>
      <w:tr w:rsidR="00804615" w:rsidRPr="00D0009D" w14:paraId="4757B5B5"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79D2CE11"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Australien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738538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6E9CE9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17,4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2A7618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148,3</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2A56513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750,4</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C77640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B455CB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3.599,2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F02180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1.451,8</w:t>
            </w:r>
          </w:p>
        </w:tc>
        <w:tc>
          <w:tcPr>
            <w:tcW w:w="639" w:type="dxa"/>
            <w:tcBorders>
              <w:top w:val="nil"/>
              <w:left w:val="nil"/>
              <w:bottom w:val="single" w:sz="4" w:space="0" w:color="FFFFFF" w:themeColor="background1"/>
              <w:right w:val="nil"/>
            </w:tcBorders>
            <w:shd w:val="clear" w:color="auto" w:fill="auto"/>
            <w:noWrap/>
            <w:vAlign w:val="bottom"/>
            <w:hideMark/>
          </w:tcPr>
          <w:p w14:paraId="1E612FB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-59,7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1716C6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979,2</w:t>
            </w:r>
          </w:p>
        </w:tc>
      </w:tr>
      <w:tr w:rsidR="00804615" w:rsidRPr="00D0009D" w14:paraId="774B7B21"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0AE2ACE2"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Israel</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50F228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0AD943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3.693,0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E1C4B7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3.355,9</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E87D84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-9,1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C807FD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8B564D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2.375,9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1E9C6F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4.389,7</w:t>
            </w:r>
          </w:p>
        </w:tc>
        <w:tc>
          <w:tcPr>
            <w:tcW w:w="639" w:type="dxa"/>
            <w:tcBorders>
              <w:top w:val="nil"/>
              <w:left w:val="nil"/>
              <w:bottom w:val="single" w:sz="4" w:space="0" w:color="FFFFFF" w:themeColor="background1"/>
              <w:right w:val="nil"/>
            </w:tcBorders>
            <w:shd w:val="clear" w:color="auto" w:fill="auto"/>
            <w:noWrap/>
            <w:vAlign w:val="bottom"/>
            <w:hideMark/>
          </w:tcPr>
          <w:p w14:paraId="7082190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84,8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A0685E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130,8</w:t>
            </w:r>
          </w:p>
        </w:tc>
      </w:tr>
      <w:tr w:rsidR="00804615" w:rsidRPr="00D0009D" w14:paraId="7ABCA1A6"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25BF9222"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Singapur</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155E09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696E51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5DE849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87,6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49125F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10.934,0</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F6951E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6783CC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2.002,4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DC1403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471,2</w:t>
            </w:r>
          </w:p>
        </w:tc>
        <w:tc>
          <w:tcPr>
            <w:tcW w:w="639" w:type="dxa"/>
            <w:tcBorders>
              <w:top w:val="nil"/>
              <w:left w:val="nil"/>
              <w:bottom w:val="single" w:sz="4" w:space="0" w:color="FFFFFF" w:themeColor="background1"/>
              <w:right w:val="nil"/>
            </w:tcBorders>
            <w:shd w:val="clear" w:color="auto" w:fill="auto"/>
            <w:noWrap/>
            <w:vAlign w:val="bottom"/>
            <w:hideMark/>
          </w:tcPr>
          <w:p w14:paraId="49C868B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-76,5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86661A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537,9</w:t>
            </w:r>
          </w:p>
        </w:tc>
      </w:tr>
      <w:tr w:rsidR="00804615" w:rsidRPr="00D0009D" w14:paraId="4C5DEFB0"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31924BAD"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China</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46DF4C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24,8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9535FD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435.104,5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E9078C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302.056,0</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7760A3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-30,6</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672A1F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6BD682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1.646,3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B51D36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1.736,7</w:t>
            </w:r>
          </w:p>
        </w:tc>
        <w:tc>
          <w:tcPr>
            <w:tcW w:w="639" w:type="dxa"/>
            <w:tcBorders>
              <w:top w:val="nil"/>
              <w:left w:val="nil"/>
              <w:bottom w:val="single" w:sz="4" w:space="0" w:color="FFFFFF" w:themeColor="background1"/>
              <w:right w:val="nil"/>
            </w:tcBorders>
            <w:shd w:val="clear" w:color="auto" w:fill="auto"/>
            <w:noWrap/>
            <w:vAlign w:val="bottom"/>
            <w:hideMark/>
          </w:tcPr>
          <w:p w14:paraId="6D27B61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7824A0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0,6</w:t>
            </w:r>
          </w:p>
        </w:tc>
      </w:tr>
      <w:tr w:rsidR="00804615" w:rsidRPr="00D0009D" w14:paraId="6EA54DF9"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4AC11F49"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Hong Kong</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DDA000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F3FAB1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602,4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894559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692,5</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DA39A4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15,0</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8637B2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B775DD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583,8</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577AB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822,7</w:t>
            </w:r>
          </w:p>
        </w:tc>
        <w:tc>
          <w:tcPr>
            <w:tcW w:w="639" w:type="dxa"/>
            <w:tcBorders>
              <w:top w:val="nil"/>
              <w:left w:val="nil"/>
              <w:bottom w:val="single" w:sz="4" w:space="0" w:color="FFFFFF" w:themeColor="background1"/>
              <w:right w:val="nil"/>
            </w:tcBorders>
            <w:shd w:val="clear" w:color="auto" w:fill="auto"/>
            <w:noWrap/>
            <w:vAlign w:val="bottom"/>
            <w:hideMark/>
          </w:tcPr>
          <w:p w14:paraId="600C6DA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40,9</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7D7034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118,8</w:t>
            </w:r>
          </w:p>
        </w:tc>
      </w:tr>
      <w:tr w:rsidR="00804615" w:rsidRPr="00D0009D" w14:paraId="69155776"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56AD367A"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Türkei</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E0FCB4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EF5236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53.455,8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D5CE9E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46.790,9</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085626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-12,5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81D31C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30BA51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256,7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0CA334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230,1</w:t>
            </w:r>
          </w:p>
        </w:tc>
        <w:tc>
          <w:tcPr>
            <w:tcW w:w="639" w:type="dxa"/>
            <w:tcBorders>
              <w:top w:val="nil"/>
              <w:left w:val="nil"/>
              <w:bottom w:val="single" w:sz="4" w:space="0" w:color="FFFFFF" w:themeColor="background1"/>
              <w:right w:val="nil"/>
            </w:tcBorders>
            <w:shd w:val="clear" w:color="auto" w:fill="auto"/>
            <w:noWrap/>
            <w:vAlign w:val="bottom"/>
            <w:hideMark/>
          </w:tcPr>
          <w:p w14:paraId="281D502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-10,4</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797E41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0,5</w:t>
            </w:r>
          </w:p>
        </w:tc>
      </w:tr>
      <w:tr w:rsidR="00804615" w:rsidRPr="00D0009D" w14:paraId="1072DD75"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72C92A4C"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Indonesien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A689D0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A5D9D8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64.636,0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470A7B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32.436,7</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0DF24B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-49,8</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B908FB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3E7514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291,8</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C24ED6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237,5</w:t>
            </w:r>
          </w:p>
        </w:tc>
        <w:tc>
          <w:tcPr>
            <w:tcW w:w="639" w:type="dxa"/>
            <w:tcBorders>
              <w:top w:val="nil"/>
              <w:left w:val="nil"/>
              <w:bottom w:val="single" w:sz="4" w:space="0" w:color="FFFFFF" w:themeColor="background1"/>
              <w:right w:val="nil"/>
            </w:tcBorders>
            <w:shd w:val="clear" w:color="auto" w:fill="auto"/>
            <w:noWrap/>
            <w:vAlign w:val="bottom"/>
            <w:hideMark/>
          </w:tcPr>
          <w:p w14:paraId="7FB34FB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-18,6</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D06298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0,7</w:t>
            </w:r>
          </w:p>
        </w:tc>
      </w:tr>
      <w:tr w:rsidR="00804615" w:rsidRPr="00D0009D" w14:paraId="0881A609"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21A68FB2"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Thailand</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DE3705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95A6B5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5.352,1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CD3B97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2.187,8</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1802A6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-59,1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CE6C4F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C204AE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542,4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DE702D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532,5</w:t>
            </w:r>
          </w:p>
        </w:tc>
        <w:tc>
          <w:tcPr>
            <w:tcW w:w="639" w:type="dxa"/>
            <w:tcBorders>
              <w:top w:val="nil"/>
              <w:left w:val="nil"/>
              <w:bottom w:val="single" w:sz="4" w:space="0" w:color="FFFFFF" w:themeColor="background1"/>
              <w:right w:val="nil"/>
            </w:tcBorders>
            <w:shd w:val="clear" w:color="auto" w:fill="auto"/>
            <w:noWrap/>
            <w:vAlign w:val="bottom"/>
            <w:hideMark/>
          </w:tcPr>
          <w:p w14:paraId="4265F54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C7ED36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24,3</w:t>
            </w:r>
          </w:p>
        </w:tc>
      </w:tr>
      <w:tr w:rsidR="00804615" w:rsidRPr="00D0009D" w14:paraId="3AE25462"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70CB6BE7"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Taiwan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6F7657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BFB88E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1.792,5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BBED7A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608,4</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03634F0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-66,1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3DB659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2D5CFA3"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245,2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F8B825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416,4</w:t>
            </w:r>
          </w:p>
        </w:tc>
        <w:tc>
          <w:tcPr>
            <w:tcW w:w="639" w:type="dxa"/>
            <w:tcBorders>
              <w:top w:val="nil"/>
              <w:left w:val="nil"/>
              <w:bottom w:val="single" w:sz="4" w:space="0" w:color="FFFFFF" w:themeColor="background1"/>
              <w:right w:val="nil"/>
            </w:tcBorders>
            <w:shd w:val="clear" w:color="auto" w:fill="auto"/>
            <w:noWrap/>
            <w:vAlign w:val="bottom"/>
            <w:hideMark/>
          </w:tcPr>
          <w:p w14:paraId="66154E6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69,8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A6DA1B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68,5</w:t>
            </w:r>
          </w:p>
        </w:tc>
      </w:tr>
      <w:tr w:rsidR="00804615" w:rsidRPr="00D0009D" w14:paraId="056A20A8"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17CBF817"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Indien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6F93E9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2E2A4C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22.334,7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BD77D0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8.907,6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4E3FACA"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-60,1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918E66E"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B4CFC0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538,5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36C778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496,9</w:t>
            </w:r>
          </w:p>
        </w:tc>
        <w:tc>
          <w:tcPr>
            <w:tcW w:w="639" w:type="dxa"/>
            <w:tcBorders>
              <w:top w:val="nil"/>
              <w:left w:val="nil"/>
              <w:bottom w:val="single" w:sz="4" w:space="0" w:color="FFFFFF" w:themeColor="background1"/>
              <w:right w:val="nil"/>
            </w:tcBorders>
            <w:shd w:val="clear" w:color="auto" w:fill="auto"/>
            <w:noWrap/>
            <w:vAlign w:val="bottom"/>
            <w:hideMark/>
          </w:tcPr>
          <w:p w14:paraId="53321C4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-7,7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472DBE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5,6</w:t>
            </w:r>
          </w:p>
        </w:tc>
      </w:tr>
      <w:tr w:rsidR="00804615" w:rsidRPr="00D0009D" w14:paraId="74DB1C57"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53737F4F"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Malaysia</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0E7CEF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7FBCEB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10.094,9</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2354AE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3.989,4</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18710E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-60,5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5A136D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4C2497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79,9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C897F99"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112,7</w:t>
            </w:r>
          </w:p>
        </w:tc>
        <w:tc>
          <w:tcPr>
            <w:tcW w:w="639" w:type="dxa"/>
            <w:tcBorders>
              <w:top w:val="nil"/>
              <w:left w:val="nil"/>
              <w:bottom w:val="single" w:sz="4" w:space="0" w:color="FFFFFF" w:themeColor="background1"/>
              <w:right w:val="nil"/>
            </w:tcBorders>
            <w:shd w:val="clear" w:color="auto" w:fill="auto"/>
            <w:noWrap/>
            <w:vAlign w:val="bottom"/>
            <w:hideMark/>
          </w:tcPr>
          <w:p w14:paraId="01F0E5DB"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41,0</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1AEAAC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2,8</w:t>
            </w:r>
          </w:p>
        </w:tc>
      </w:tr>
      <w:tr w:rsidR="00804615" w:rsidRPr="00D0009D" w14:paraId="4B30181E" w14:textId="77777777" w:rsidTr="005621E7">
        <w:tc>
          <w:tcPr>
            <w:tcW w:w="1229" w:type="dxa"/>
            <w:tcBorders>
              <w:top w:val="nil"/>
              <w:left w:val="single" w:sz="4" w:space="0" w:color="auto"/>
              <w:bottom w:val="nil"/>
              <w:right w:val="nil"/>
            </w:tcBorders>
            <w:shd w:val="clear" w:color="auto" w:fill="auto"/>
            <w:vAlign w:val="bottom"/>
            <w:hideMark/>
          </w:tcPr>
          <w:p w14:paraId="14DB2A59"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Vietnam</w:t>
            </w:r>
          </w:p>
        </w:tc>
        <w:tc>
          <w:tcPr>
            <w:tcW w:w="609" w:type="dxa"/>
            <w:tcBorders>
              <w:top w:val="nil"/>
              <w:left w:val="single" w:sz="4" w:space="0" w:color="auto"/>
              <w:bottom w:val="nil"/>
              <w:right w:val="single" w:sz="4" w:space="0" w:color="FFFFFF" w:themeColor="background1"/>
            </w:tcBorders>
            <w:shd w:val="clear" w:color="auto" w:fill="auto"/>
            <w:vAlign w:val="bottom"/>
            <w:hideMark/>
          </w:tcPr>
          <w:p w14:paraId="36F44BC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1,4</w:t>
            </w:r>
          </w:p>
        </w:tc>
        <w:tc>
          <w:tcPr>
            <w:tcW w:w="980" w:type="dxa"/>
            <w:tcBorders>
              <w:top w:val="nil"/>
              <w:left w:val="nil"/>
              <w:bottom w:val="nil"/>
              <w:right w:val="single" w:sz="4" w:space="0" w:color="FFFFFF" w:themeColor="background1"/>
            </w:tcBorders>
            <w:shd w:val="clear" w:color="auto" w:fill="auto"/>
            <w:vAlign w:val="bottom"/>
            <w:hideMark/>
          </w:tcPr>
          <w:p w14:paraId="550D15D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38.189,4</w:t>
            </w:r>
          </w:p>
        </w:tc>
        <w:tc>
          <w:tcPr>
            <w:tcW w:w="980" w:type="dxa"/>
            <w:tcBorders>
              <w:top w:val="nil"/>
              <w:left w:val="nil"/>
              <w:bottom w:val="nil"/>
              <w:right w:val="single" w:sz="4" w:space="0" w:color="FFFFFF" w:themeColor="background1"/>
            </w:tcBorders>
            <w:shd w:val="clear" w:color="auto" w:fill="auto"/>
            <w:vAlign w:val="bottom"/>
            <w:hideMark/>
          </w:tcPr>
          <w:p w14:paraId="720CE566"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17.264,7</w:t>
            </w:r>
          </w:p>
        </w:tc>
        <w:tc>
          <w:tcPr>
            <w:tcW w:w="827" w:type="dxa"/>
            <w:tcBorders>
              <w:top w:val="nil"/>
              <w:left w:val="nil"/>
              <w:bottom w:val="nil"/>
              <w:right w:val="single" w:sz="4" w:space="0" w:color="auto"/>
            </w:tcBorders>
            <w:shd w:val="clear" w:color="auto" w:fill="auto"/>
            <w:noWrap/>
            <w:vAlign w:val="bottom"/>
            <w:hideMark/>
          </w:tcPr>
          <w:p w14:paraId="73C96EA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-54,8</w:t>
            </w:r>
          </w:p>
        </w:tc>
        <w:tc>
          <w:tcPr>
            <w:tcW w:w="786" w:type="dxa"/>
            <w:tcBorders>
              <w:top w:val="nil"/>
              <w:left w:val="nil"/>
              <w:bottom w:val="nil"/>
              <w:right w:val="single" w:sz="4" w:space="0" w:color="FFFFFF" w:themeColor="background1"/>
            </w:tcBorders>
            <w:shd w:val="clear" w:color="auto" w:fill="auto"/>
            <w:noWrap/>
            <w:vAlign w:val="bottom"/>
            <w:hideMark/>
          </w:tcPr>
          <w:p w14:paraId="11A67BB2"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0,0</w:t>
            </w:r>
          </w:p>
        </w:tc>
        <w:tc>
          <w:tcPr>
            <w:tcW w:w="859" w:type="dxa"/>
            <w:tcBorders>
              <w:top w:val="nil"/>
              <w:left w:val="nil"/>
              <w:bottom w:val="nil"/>
              <w:right w:val="single" w:sz="4" w:space="0" w:color="FFFFFF" w:themeColor="background1"/>
            </w:tcBorders>
            <w:shd w:val="clear" w:color="auto" w:fill="auto"/>
            <w:noWrap/>
            <w:vAlign w:val="bottom"/>
            <w:hideMark/>
          </w:tcPr>
          <w:p w14:paraId="3AE427B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42,4</w:t>
            </w:r>
          </w:p>
        </w:tc>
        <w:tc>
          <w:tcPr>
            <w:tcW w:w="859" w:type="dxa"/>
            <w:tcBorders>
              <w:top w:val="nil"/>
              <w:left w:val="nil"/>
              <w:bottom w:val="nil"/>
              <w:right w:val="single" w:sz="4" w:space="0" w:color="FFFFFF" w:themeColor="background1"/>
            </w:tcBorders>
            <w:shd w:val="clear" w:color="auto" w:fill="auto"/>
            <w:noWrap/>
            <w:vAlign w:val="bottom"/>
            <w:hideMark/>
          </w:tcPr>
          <w:p w14:paraId="5DD47F5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188,4</w:t>
            </w:r>
          </w:p>
        </w:tc>
        <w:tc>
          <w:tcPr>
            <w:tcW w:w="639" w:type="dxa"/>
            <w:tcBorders>
              <w:top w:val="nil"/>
              <w:left w:val="nil"/>
              <w:bottom w:val="nil"/>
              <w:right w:val="single" w:sz="4" w:space="0" w:color="auto"/>
            </w:tcBorders>
            <w:shd w:val="clear" w:color="auto" w:fill="auto"/>
            <w:noWrap/>
            <w:vAlign w:val="bottom"/>
            <w:hideMark/>
          </w:tcPr>
          <w:p w14:paraId="3C25B047"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344,8</w:t>
            </w:r>
          </w:p>
        </w:tc>
        <w:tc>
          <w:tcPr>
            <w:tcW w:w="1046" w:type="dxa"/>
            <w:tcBorders>
              <w:top w:val="nil"/>
              <w:left w:val="nil"/>
              <w:bottom w:val="nil"/>
              <w:right w:val="single" w:sz="4" w:space="0" w:color="auto"/>
            </w:tcBorders>
            <w:shd w:val="clear" w:color="auto" w:fill="auto"/>
            <w:noWrap/>
            <w:vAlign w:val="bottom"/>
            <w:hideMark/>
          </w:tcPr>
          <w:p w14:paraId="0CE869D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1,1</w:t>
            </w:r>
          </w:p>
        </w:tc>
      </w:tr>
      <w:tr w:rsidR="00804615" w:rsidRPr="00D0009D" w14:paraId="705FA7D2"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hideMark/>
          </w:tcPr>
          <w:p w14:paraId="0F1A22A6"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Japan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8AFF56C"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1671624"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918,7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AC917C1"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883,8</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FA11530"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-3,8</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1B6B69D"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9889F9F"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1.124,9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960508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1.062,1</w:t>
            </w:r>
          </w:p>
        </w:tc>
        <w:tc>
          <w:tcPr>
            <w:tcW w:w="639" w:type="dxa"/>
            <w:tcBorders>
              <w:top w:val="nil"/>
              <w:left w:val="nil"/>
              <w:bottom w:val="single" w:sz="4" w:space="0" w:color="FFFFFF" w:themeColor="background1"/>
              <w:right w:val="nil"/>
            </w:tcBorders>
            <w:shd w:val="clear" w:color="auto" w:fill="auto"/>
            <w:noWrap/>
            <w:vAlign w:val="bottom"/>
            <w:hideMark/>
          </w:tcPr>
          <w:p w14:paraId="5EFE4CF8"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-5,6</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CDB9E95" w14:textId="77777777" w:rsidR="00804615" w:rsidRPr="00D0009D" w:rsidRDefault="00804615" w:rsidP="005621E7">
            <w:pPr>
              <w:jc w:val="right"/>
              <w:rPr>
                <w:rFonts w:cstheme="minorHAnsi"/>
                <w:color w:val="000000"/>
                <w:sz w:val="16"/>
                <w:szCs w:val="16"/>
                <w:lang w:val="de-DE" w:eastAsia="nl-BE"/>
              </w:rPr>
            </w:pPr>
            <w:r w:rsidRPr="00D0009D">
              <w:rPr>
                <w:rFonts w:cstheme="minorHAnsi"/>
                <w:color w:val="000000"/>
                <w:sz w:val="16"/>
                <w:szCs w:val="16"/>
                <w:lang w:val="de-DE" w:eastAsia="nl-BE"/>
              </w:rPr>
              <w:t>120,2</w:t>
            </w:r>
          </w:p>
        </w:tc>
      </w:tr>
      <w:tr w:rsidR="00804615" w:rsidRPr="00D0009D" w14:paraId="53AE57BF" w14:textId="77777777" w:rsidTr="005621E7">
        <w:tc>
          <w:tcPr>
            <w:tcW w:w="1229" w:type="dxa"/>
            <w:tcBorders>
              <w:top w:val="nil"/>
              <w:left w:val="single" w:sz="4" w:space="0" w:color="auto"/>
              <w:bottom w:val="single" w:sz="4" w:space="0" w:color="FFFFFF" w:themeColor="background1"/>
              <w:right w:val="nil"/>
            </w:tcBorders>
            <w:shd w:val="clear" w:color="auto" w:fill="auto"/>
            <w:vAlign w:val="bottom"/>
          </w:tcPr>
          <w:p w14:paraId="20B6207F" w14:textId="77777777" w:rsidR="00804615" w:rsidRPr="00D0009D" w:rsidRDefault="00804615" w:rsidP="005621E7">
            <w:pPr>
              <w:rPr>
                <w:rFonts w:cstheme="minorHAnsi"/>
                <w:color w:val="000000"/>
                <w:sz w:val="16"/>
                <w:szCs w:val="16"/>
                <w:lang w:val="de-DE" w:eastAsia="nl-BE"/>
              </w:rPr>
            </w:pP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tcPr>
          <w:p w14:paraId="06096FB2" w14:textId="77777777" w:rsidR="00804615" w:rsidRPr="00D0009D" w:rsidRDefault="00804615" w:rsidP="005621E7">
            <w:pPr>
              <w:jc w:val="right"/>
              <w:rPr>
                <w:rFonts w:cstheme="minorHAnsi"/>
                <w:color w:val="000000"/>
                <w:sz w:val="16"/>
                <w:szCs w:val="16"/>
                <w:lang w:val="de-DE"/>
              </w:rPr>
            </w:pPr>
          </w:p>
        </w:tc>
        <w:tc>
          <w:tcPr>
            <w:tcW w:w="980" w:type="dxa"/>
            <w:tcBorders>
              <w:top w:val="nil"/>
              <w:left w:val="nil"/>
              <w:bottom w:val="single" w:sz="4" w:space="0" w:color="FFFFFF" w:themeColor="background1"/>
              <w:right w:val="single" w:sz="4" w:space="0" w:color="FFFFFF" w:themeColor="background1"/>
            </w:tcBorders>
            <w:shd w:val="clear" w:color="auto" w:fill="auto"/>
            <w:vAlign w:val="bottom"/>
          </w:tcPr>
          <w:p w14:paraId="330EC50C" w14:textId="77777777" w:rsidR="00804615" w:rsidRPr="00D0009D" w:rsidRDefault="00804615" w:rsidP="005621E7">
            <w:pPr>
              <w:jc w:val="right"/>
              <w:rPr>
                <w:rFonts w:cstheme="minorHAnsi"/>
                <w:color w:val="000000"/>
                <w:sz w:val="16"/>
                <w:szCs w:val="16"/>
                <w:lang w:val="de-DE"/>
              </w:rPr>
            </w:pPr>
          </w:p>
        </w:tc>
        <w:tc>
          <w:tcPr>
            <w:tcW w:w="980" w:type="dxa"/>
            <w:tcBorders>
              <w:top w:val="nil"/>
              <w:left w:val="nil"/>
              <w:bottom w:val="single" w:sz="4" w:space="0" w:color="FFFFFF" w:themeColor="background1"/>
              <w:right w:val="single" w:sz="4" w:space="0" w:color="FFFFFF" w:themeColor="background1"/>
            </w:tcBorders>
            <w:shd w:val="clear" w:color="auto" w:fill="auto"/>
            <w:vAlign w:val="bottom"/>
          </w:tcPr>
          <w:p w14:paraId="58AA3ED7" w14:textId="77777777" w:rsidR="00804615" w:rsidRPr="00D0009D" w:rsidRDefault="00804615" w:rsidP="005621E7">
            <w:pPr>
              <w:jc w:val="right"/>
              <w:rPr>
                <w:rFonts w:cstheme="minorHAnsi"/>
                <w:color w:val="000000"/>
                <w:sz w:val="16"/>
                <w:szCs w:val="16"/>
                <w:lang w:val="de-DE"/>
              </w:rPr>
            </w:pPr>
          </w:p>
        </w:tc>
        <w:tc>
          <w:tcPr>
            <w:tcW w:w="827" w:type="dxa"/>
            <w:tcBorders>
              <w:top w:val="nil"/>
              <w:left w:val="nil"/>
              <w:bottom w:val="single" w:sz="4" w:space="0" w:color="FFFFFF" w:themeColor="background1"/>
              <w:right w:val="single" w:sz="4" w:space="0" w:color="auto"/>
            </w:tcBorders>
            <w:shd w:val="clear" w:color="auto" w:fill="auto"/>
            <w:noWrap/>
            <w:vAlign w:val="bottom"/>
          </w:tcPr>
          <w:p w14:paraId="1639A403" w14:textId="77777777" w:rsidR="00804615" w:rsidRPr="00D0009D" w:rsidRDefault="00804615" w:rsidP="005621E7">
            <w:pPr>
              <w:jc w:val="right"/>
              <w:rPr>
                <w:rFonts w:cstheme="minorHAnsi"/>
                <w:color w:val="000000"/>
                <w:sz w:val="16"/>
                <w:szCs w:val="16"/>
                <w:lang w:val="de-DE"/>
              </w:rPr>
            </w:pP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tcPr>
          <w:p w14:paraId="3C55BBC4" w14:textId="77777777" w:rsidR="00804615" w:rsidRPr="00D0009D" w:rsidRDefault="00804615" w:rsidP="005621E7">
            <w:pPr>
              <w:jc w:val="right"/>
              <w:rPr>
                <w:rFonts w:cstheme="minorHAnsi"/>
                <w:color w:val="000000"/>
                <w:sz w:val="16"/>
                <w:szCs w:val="16"/>
                <w:lang w:val="de-DE"/>
              </w:rPr>
            </w:pP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tcPr>
          <w:p w14:paraId="40111C47" w14:textId="77777777" w:rsidR="00804615" w:rsidRPr="00D0009D" w:rsidRDefault="00804615" w:rsidP="005621E7">
            <w:pPr>
              <w:jc w:val="right"/>
              <w:rPr>
                <w:rFonts w:cstheme="minorHAnsi"/>
                <w:color w:val="000000"/>
                <w:sz w:val="16"/>
                <w:szCs w:val="16"/>
                <w:lang w:val="de-DE"/>
              </w:rPr>
            </w:pP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tcPr>
          <w:p w14:paraId="6B76B3F8" w14:textId="77777777" w:rsidR="00804615" w:rsidRPr="00D0009D" w:rsidRDefault="00804615" w:rsidP="005621E7">
            <w:pPr>
              <w:jc w:val="right"/>
              <w:rPr>
                <w:rFonts w:cstheme="minorHAnsi"/>
                <w:color w:val="000000"/>
                <w:sz w:val="16"/>
                <w:szCs w:val="16"/>
                <w:lang w:val="de-DE"/>
              </w:rPr>
            </w:pPr>
          </w:p>
        </w:tc>
        <w:tc>
          <w:tcPr>
            <w:tcW w:w="639" w:type="dxa"/>
            <w:tcBorders>
              <w:top w:val="nil"/>
              <w:left w:val="nil"/>
              <w:bottom w:val="single" w:sz="4" w:space="0" w:color="FFFFFF" w:themeColor="background1"/>
              <w:right w:val="nil"/>
            </w:tcBorders>
            <w:shd w:val="clear" w:color="auto" w:fill="auto"/>
            <w:noWrap/>
            <w:vAlign w:val="bottom"/>
          </w:tcPr>
          <w:p w14:paraId="43E32BAD" w14:textId="77777777" w:rsidR="00804615" w:rsidRPr="00D0009D" w:rsidRDefault="00804615" w:rsidP="005621E7">
            <w:pPr>
              <w:jc w:val="right"/>
              <w:rPr>
                <w:rFonts w:cstheme="minorHAnsi"/>
                <w:color w:val="000000"/>
                <w:sz w:val="16"/>
                <w:szCs w:val="16"/>
                <w:lang w:val="de-DE"/>
              </w:rPr>
            </w:pP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tcPr>
          <w:p w14:paraId="7D0F6BFA" w14:textId="77777777" w:rsidR="00804615" w:rsidRPr="00D0009D" w:rsidRDefault="00804615" w:rsidP="005621E7">
            <w:pPr>
              <w:jc w:val="right"/>
              <w:rPr>
                <w:rFonts w:cstheme="minorHAnsi"/>
                <w:color w:val="000000"/>
                <w:sz w:val="16"/>
                <w:szCs w:val="16"/>
                <w:lang w:val="de-DE"/>
              </w:rPr>
            </w:pPr>
          </w:p>
        </w:tc>
      </w:tr>
      <w:tr w:rsidR="00804615" w:rsidRPr="00D0009D" w14:paraId="4F52E49A" w14:textId="77777777" w:rsidTr="005621E7">
        <w:tc>
          <w:tcPr>
            <w:tcW w:w="1229" w:type="dxa"/>
            <w:tcBorders>
              <w:top w:val="nil"/>
              <w:left w:val="single" w:sz="4" w:space="0" w:color="auto"/>
              <w:bottom w:val="single" w:sz="4" w:space="0" w:color="auto"/>
              <w:right w:val="single" w:sz="4" w:space="0" w:color="auto"/>
            </w:tcBorders>
            <w:shd w:val="clear" w:color="auto" w:fill="auto"/>
            <w:vAlign w:val="center"/>
            <w:hideMark/>
          </w:tcPr>
          <w:p w14:paraId="62691306" w14:textId="77777777" w:rsidR="00804615" w:rsidRPr="00D0009D" w:rsidRDefault="00804615" w:rsidP="005621E7">
            <w:pPr>
              <w:rPr>
                <w:rFonts w:cstheme="minorHAnsi"/>
                <w:color w:val="000000"/>
                <w:sz w:val="16"/>
                <w:szCs w:val="16"/>
                <w:lang w:val="de-DE" w:eastAsia="nl-BE"/>
              </w:rPr>
            </w:pPr>
            <w:r w:rsidRPr="00D0009D">
              <w:rPr>
                <w:rFonts w:ascii="Calibri" w:hAnsi="Calibri" w:cs="Calibri"/>
                <w:color w:val="000000"/>
                <w:sz w:val="16"/>
                <w:szCs w:val="16"/>
                <w:lang w:val="de-DE" w:eastAsia="nl-BE"/>
              </w:rPr>
              <w:t>Gesamtsumme andere Länder</w:t>
            </w:r>
          </w:p>
        </w:tc>
        <w:tc>
          <w:tcPr>
            <w:tcW w:w="609" w:type="dxa"/>
            <w:tcBorders>
              <w:top w:val="nil"/>
              <w:left w:val="nil"/>
              <w:bottom w:val="single" w:sz="4" w:space="0" w:color="auto"/>
              <w:right w:val="single" w:sz="4" w:space="0" w:color="FFFFFF" w:themeColor="background1"/>
            </w:tcBorders>
            <w:shd w:val="clear" w:color="auto" w:fill="auto"/>
            <w:vAlign w:val="center"/>
            <w:hideMark/>
          </w:tcPr>
          <w:p w14:paraId="740BC8CF" w14:textId="77777777" w:rsidR="00804615" w:rsidRPr="00D0009D" w:rsidRDefault="00804615" w:rsidP="005621E7">
            <w:pPr>
              <w:jc w:val="right"/>
              <w:rPr>
                <w:rFonts w:cstheme="minorHAnsi"/>
                <w:color w:val="000000"/>
                <w:sz w:val="16"/>
                <w:szCs w:val="16"/>
                <w:lang w:val="de-DE" w:eastAsia="nl-BE"/>
              </w:rPr>
            </w:pPr>
            <w:r w:rsidRPr="00D0009D">
              <w:rPr>
                <w:rFonts w:ascii="Calibri" w:hAnsi="Calibri" w:cs="Calibri"/>
                <w:color w:val="000000"/>
                <w:sz w:val="16"/>
                <w:szCs w:val="16"/>
                <w:lang w:val="de-DE" w:eastAsia="nl-BE"/>
              </w:rPr>
              <w:t>0,6</w:t>
            </w:r>
          </w:p>
        </w:tc>
        <w:tc>
          <w:tcPr>
            <w:tcW w:w="980" w:type="dxa"/>
            <w:tcBorders>
              <w:top w:val="nil"/>
              <w:left w:val="nil"/>
              <w:bottom w:val="single" w:sz="4" w:space="0" w:color="auto"/>
              <w:right w:val="single" w:sz="4" w:space="0" w:color="FFFFFF" w:themeColor="background1"/>
            </w:tcBorders>
            <w:shd w:val="clear" w:color="auto" w:fill="auto"/>
            <w:vAlign w:val="center"/>
            <w:hideMark/>
          </w:tcPr>
          <w:p w14:paraId="0323A22B" w14:textId="77777777" w:rsidR="00804615" w:rsidRPr="00D0009D" w:rsidRDefault="00804615" w:rsidP="005621E7">
            <w:pPr>
              <w:jc w:val="right"/>
              <w:rPr>
                <w:rFonts w:cstheme="minorHAnsi"/>
                <w:color w:val="000000"/>
                <w:sz w:val="16"/>
                <w:szCs w:val="16"/>
                <w:lang w:val="de-DE" w:eastAsia="nl-BE"/>
              </w:rPr>
            </w:pPr>
            <w:r w:rsidRPr="00D0009D">
              <w:rPr>
                <w:rFonts w:ascii="Calibri" w:hAnsi="Calibri" w:cs="Calibri"/>
                <w:color w:val="000000"/>
                <w:sz w:val="16"/>
                <w:szCs w:val="16"/>
                <w:lang w:val="de-DE" w:eastAsia="nl-BE"/>
              </w:rPr>
              <w:t>17.795,58</w:t>
            </w:r>
          </w:p>
        </w:tc>
        <w:tc>
          <w:tcPr>
            <w:tcW w:w="980" w:type="dxa"/>
            <w:tcBorders>
              <w:top w:val="nil"/>
              <w:left w:val="nil"/>
              <w:bottom w:val="single" w:sz="4" w:space="0" w:color="auto"/>
              <w:right w:val="single" w:sz="4" w:space="0" w:color="FFFFFF" w:themeColor="background1"/>
            </w:tcBorders>
            <w:shd w:val="clear" w:color="auto" w:fill="auto"/>
            <w:vAlign w:val="center"/>
            <w:hideMark/>
          </w:tcPr>
          <w:p w14:paraId="0910ED91" w14:textId="77777777" w:rsidR="00804615" w:rsidRPr="00D0009D" w:rsidRDefault="00804615" w:rsidP="005621E7">
            <w:pPr>
              <w:jc w:val="right"/>
              <w:rPr>
                <w:rFonts w:cstheme="minorHAnsi"/>
                <w:color w:val="000000"/>
                <w:sz w:val="16"/>
                <w:szCs w:val="16"/>
                <w:lang w:val="de-DE" w:eastAsia="nl-BE"/>
              </w:rPr>
            </w:pPr>
            <w:r w:rsidRPr="00D0009D">
              <w:rPr>
                <w:rFonts w:ascii="Calibri" w:hAnsi="Calibri" w:cs="Calibri"/>
                <w:color w:val="000000"/>
                <w:sz w:val="16"/>
                <w:szCs w:val="16"/>
                <w:lang w:val="de-DE" w:eastAsia="nl-BE"/>
              </w:rPr>
              <w:t>11.315,82</w:t>
            </w:r>
          </w:p>
        </w:tc>
        <w:tc>
          <w:tcPr>
            <w:tcW w:w="827" w:type="dxa"/>
            <w:tcBorders>
              <w:top w:val="nil"/>
              <w:left w:val="nil"/>
              <w:bottom w:val="single" w:sz="4" w:space="0" w:color="auto"/>
              <w:right w:val="single" w:sz="4" w:space="0" w:color="auto"/>
            </w:tcBorders>
            <w:shd w:val="clear" w:color="auto" w:fill="auto"/>
            <w:noWrap/>
            <w:vAlign w:val="center"/>
            <w:hideMark/>
          </w:tcPr>
          <w:p w14:paraId="69769204" w14:textId="77777777" w:rsidR="00804615" w:rsidRPr="00D0009D" w:rsidRDefault="00804615" w:rsidP="005621E7">
            <w:pPr>
              <w:jc w:val="right"/>
              <w:rPr>
                <w:rFonts w:cstheme="minorHAnsi"/>
                <w:color w:val="000000"/>
                <w:sz w:val="16"/>
                <w:szCs w:val="16"/>
                <w:lang w:val="de-DE" w:eastAsia="nl-BE"/>
              </w:rPr>
            </w:pPr>
            <w:r w:rsidRPr="00D0009D">
              <w:rPr>
                <w:rFonts w:ascii="Calibri" w:hAnsi="Calibri" w:cs="Calibri"/>
                <w:color w:val="000000"/>
                <w:sz w:val="16"/>
                <w:szCs w:val="16"/>
                <w:lang w:val="de-DE" w:eastAsia="nl-BE"/>
              </w:rPr>
              <w:t>-36,4</w:t>
            </w:r>
          </w:p>
        </w:tc>
        <w:tc>
          <w:tcPr>
            <w:tcW w:w="786" w:type="dxa"/>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04CC9916" w14:textId="77777777" w:rsidR="00804615" w:rsidRPr="00D0009D" w:rsidRDefault="00804615" w:rsidP="005621E7">
            <w:pPr>
              <w:jc w:val="right"/>
              <w:rPr>
                <w:rFonts w:cstheme="minorHAnsi"/>
                <w:color w:val="000000"/>
                <w:sz w:val="16"/>
                <w:szCs w:val="16"/>
                <w:lang w:val="de-DE" w:eastAsia="nl-BE"/>
              </w:rPr>
            </w:pPr>
            <w:r w:rsidRPr="00D0009D">
              <w:rPr>
                <w:rFonts w:ascii="Calibri" w:hAnsi="Calibri" w:cs="Calibri"/>
                <w:color w:val="000000"/>
                <w:sz w:val="16"/>
                <w:szCs w:val="16"/>
                <w:lang w:val="de-DE" w:eastAsia="nl-BE"/>
              </w:rPr>
              <w:t>0,1</w:t>
            </w:r>
          </w:p>
        </w:tc>
        <w:tc>
          <w:tcPr>
            <w:tcW w:w="859" w:type="dxa"/>
            <w:tcBorders>
              <w:top w:val="nil"/>
              <w:left w:val="nil"/>
              <w:bottom w:val="single" w:sz="4" w:space="0" w:color="auto"/>
              <w:right w:val="single" w:sz="4" w:space="0" w:color="FFFFFF" w:themeColor="background1"/>
            </w:tcBorders>
            <w:shd w:val="clear" w:color="auto" w:fill="auto"/>
            <w:vAlign w:val="center"/>
            <w:hideMark/>
          </w:tcPr>
          <w:p w14:paraId="38198BED" w14:textId="77777777" w:rsidR="00804615" w:rsidRPr="00D0009D" w:rsidRDefault="00804615" w:rsidP="005621E7">
            <w:pPr>
              <w:jc w:val="right"/>
              <w:rPr>
                <w:rFonts w:cstheme="minorHAnsi"/>
                <w:color w:val="000000"/>
                <w:sz w:val="16"/>
                <w:szCs w:val="16"/>
                <w:lang w:val="de-DE" w:eastAsia="nl-BE"/>
              </w:rPr>
            </w:pPr>
            <w:r w:rsidRPr="00D0009D">
              <w:rPr>
                <w:rFonts w:ascii="Calibri" w:hAnsi="Calibri" w:cs="Calibri"/>
                <w:color w:val="000000"/>
                <w:sz w:val="16"/>
                <w:szCs w:val="16"/>
                <w:lang w:val="de-DE" w:eastAsia="nl-BE"/>
              </w:rPr>
              <w:t>23.062,53</w:t>
            </w:r>
          </w:p>
        </w:tc>
        <w:tc>
          <w:tcPr>
            <w:tcW w:w="859" w:type="dxa"/>
            <w:tcBorders>
              <w:top w:val="nil"/>
              <w:left w:val="nil"/>
              <w:bottom w:val="single" w:sz="4" w:space="0" w:color="auto"/>
              <w:right w:val="single" w:sz="4" w:space="0" w:color="FFFFFF" w:themeColor="background1"/>
            </w:tcBorders>
            <w:shd w:val="clear" w:color="auto" w:fill="auto"/>
            <w:vAlign w:val="center"/>
            <w:hideMark/>
          </w:tcPr>
          <w:p w14:paraId="4719E002" w14:textId="77777777" w:rsidR="00804615" w:rsidRPr="00D0009D" w:rsidRDefault="00804615" w:rsidP="005621E7">
            <w:pPr>
              <w:jc w:val="right"/>
              <w:rPr>
                <w:rFonts w:cstheme="minorHAnsi"/>
                <w:color w:val="000000"/>
                <w:sz w:val="16"/>
                <w:szCs w:val="16"/>
                <w:lang w:val="de-DE" w:eastAsia="nl-BE"/>
              </w:rPr>
            </w:pPr>
            <w:r w:rsidRPr="00D0009D">
              <w:rPr>
                <w:rFonts w:ascii="Calibri" w:hAnsi="Calibri" w:cs="Calibri"/>
                <w:color w:val="000000"/>
                <w:sz w:val="16"/>
                <w:szCs w:val="16"/>
                <w:lang w:val="de-DE" w:eastAsia="nl-BE"/>
              </w:rPr>
              <w:t>17751,53</w:t>
            </w:r>
          </w:p>
        </w:tc>
        <w:tc>
          <w:tcPr>
            <w:tcW w:w="639" w:type="dxa"/>
            <w:tcBorders>
              <w:top w:val="nil"/>
              <w:left w:val="nil"/>
              <w:bottom w:val="single" w:sz="4" w:space="0" w:color="auto"/>
              <w:right w:val="nil"/>
            </w:tcBorders>
            <w:shd w:val="clear" w:color="auto" w:fill="auto"/>
            <w:noWrap/>
            <w:vAlign w:val="center"/>
            <w:hideMark/>
          </w:tcPr>
          <w:p w14:paraId="46B38F8F" w14:textId="77777777" w:rsidR="00804615" w:rsidRPr="00D0009D" w:rsidRDefault="00804615" w:rsidP="005621E7">
            <w:pPr>
              <w:jc w:val="right"/>
              <w:rPr>
                <w:rFonts w:cstheme="minorHAnsi"/>
                <w:color w:val="000000"/>
                <w:sz w:val="16"/>
                <w:szCs w:val="16"/>
                <w:lang w:val="de-DE" w:eastAsia="nl-BE"/>
              </w:rPr>
            </w:pPr>
            <w:r w:rsidRPr="00D0009D">
              <w:rPr>
                <w:rFonts w:ascii="Calibri" w:hAnsi="Calibri" w:cs="Calibri"/>
                <w:color w:val="000000"/>
                <w:sz w:val="16"/>
                <w:szCs w:val="16"/>
                <w:lang w:val="de-DE" w:eastAsia="nl-BE"/>
              </w:rPr>
              <w:t>-23,0%</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71972AD3" w14:textId="77777777" w:rsidR="00804615" w:rsidRPr="00D0009D" w:rsidRDefault="00804615" w:rsidP="005621E7">
            <w:pPr>
              <w:jc w:val="right"/>
              <w:rPr>
                <w:color w:val="000000"/>
                <w:sz w:val="16"/>
                <w:szCs w:val="16"/>
                <w:lang w:val="de-DE" w:eastAsia="nl-BE"/>
              </w:rPr>
            </w:pPr>
            <w:r w:rsidRPr="00D0009D">
              <w:rPr>
                <w:rFonts w:ascii="Calibri" w:hAnsi="Calibri" w:cs="Arial"/>
                <w:color w:val="000000" w:themeColor="text1"/>
                <w:sz w:val="16"/>
                <w:szCs w:val="16"/>
                <w:lang w:val="de-DE" w:eastAsia="nl-BE"/>
              </w:rPr>
              <w:t>156,9</w:t>
            </w:r>
          </w:p>
        </w:tc>
      </w:tr>
      <w:tr w:rsidR="00804615" w:rsidRPr="00D0009D" w14:paraId="53DA7EBE" w14:textId="77777777" w:rsidTr="005621E7">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3A18BCD7" w14:textId="77777777" w:rsidR="00804615" w:rsidRPr="00D0009D" w:rsidRDefault="00804615" w:rsidP="005621E7">
            <w:pPr>
              <w:rPr>
                <w:rFonts w:cstheme="minorHAnsi"/>
                <w:b/>
                <w:bCs/>
                <w:color w:val="000000"/>
                <w:sz w:val="16"/>
                <w:szCs w:val="16"/>
                <w:lang w:val="de-DE" w:eastAsia="nl-BE"/>
              </w:rPr>
            </w:pPr>
            <w:r w:rsidRPr="00D0009D">
              <w:rPr>
                <w:rFonts w:ascii="Calibri" w:hAnsi="Calibri" w:cs="Calibri"/>
                <w:b/>
                <w:bCs/>
                <w:color w:val="000000"/>
                <w:sz w:val="16"/>
                <w:szCs w:val="16"/>
                <w:lang w:val="de-DE"/>
              </w:rPr>
              <w:t>Gesamtsumme</w:t>
            </w:r>
          </w:p>
        </w:tc>
        <w:tc>
          <w:tcPr>
            <w:tcW w:w="609" w:type="dxa"/>
            <w:tcBorders>
              <w:top w:val="nil"/>
              <w:left w:val="nil"/>
              <w:bottom w:val="single" w:sz="4" w:space="0" w:color="auto"/>
              <w:right w:val="nil"/>
            </w:tcBorders>
            <w:shd w:val="clear" w:color="auto" w:fill="auto"/>
            <w:noWrap/>
            <w:vAlign w:val="center"/>
            <w:hideMark/>
          </w:tcPr>
          <w:p w14:paraId="6211563A"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Calibri"/>
                <w:b/>
                <w:bCs/>
                <w:color w:val="000000"/>
                <w:sz w:val="16"/>
                <w:szCs w:val="16"/>
                <w:lang w:val="de-DE"/>
              </w:rPr>
              <w:t>100</w:t>
            </w:r>
          </w:p>
        </w:tc>
        <w:tc>
          <w:tcPr>
            <w:tcW w:w="980" w:type="dxa"/>
            <w:tcBorders>
              <w:top w:val="nil"/>
              <w:left w:val="nil"/>
              <w:bottom w:val="single" w:sz="4" w:space="0" w:color="auto"/>
              <w:right w:val="nil"/>
            </w:tcBorders>
            <w:shd w:val="clear" w:color="auto" w:fill="auto"/>
            <w:noWrap/>
            <w:vAlign w:val="center"/>
            <w:hideMark/>
          </w:tcPr>
          <w:p w14:paraId="4E25CBE8"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Calibri"/>
                <w:b/>
                <w:bCs/>
                <w:color w:val="000000"/>
                <w:sz w:val="16"/>
                <w:szCs w:val="16"/>
                <w:lang w:val="de-DE"/>
              </w:rPr>
              <w:t>1.475.159,18</w:t>
            </w:r>
          </w:p>
        </w:tc>
        <w:tc>
          <w:tcPr>
            <w:tcW w:w="980" w:type="dxa"/>
            <w:tcBorders>
              <w:top w:val="nil"/>
              <w:left w:val="nil"/>
              <w:bottom w:val="single" w:sz="4" w:space="0" w:color="auto"/>
              <w:right w:val="nil"/>
            </w:tcBorders>
            <w:shd w:val="clear" w:color="auto" w:fill="auto"/>
            <w:noWrap/>
            <w:vAlign w:val="center"/>
            <w:hideMark/>
          </w:tcPr>
          <w:p w14:paraId="1B0C5F25"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Calibri"/>
                <w:b/>
                <w:bCs/>
                <w:color w:val="000000"/>
                <w:sz w:val="16"/>
                <w:szCs w:val="16"/>
                <w:lang w:val="de-DE"/>
              </w:rPr>
              <w:t>1.218.932,42</w:t>
            </w:r>
          </w:p>
        </w:tc>
        <w:tc>
          <w:tcPr>
            <w:tcW w:w="827" w:type="dxa"/>
            <w:tcBorders>
              <w:top w:val="nil"/>
              <w:left w:val="nil"/>
              <w:bottom w:val="single" w:sz="4" w:space="0" w:color="auto"/>
              <w:right w:val="single" w:sz="4" w:space="0" w:color="auto"/>
            </w:tcBorders>
            <w:shd w:val="clear" w:color="auto" w:fill="auto"/>
            <w:noWrap/>
            <w:vAlign w:val="center"/>
            <w:hideMark/>
          </w:tcPr>
          <w:p w14:paraId="44AADC71" w14:textId="77777777" w:rsidR="00804615" w:rsidRPr="00D0009D" w:rsidRDefault="00804615" w:rsidP="005621E7">
            <w:pPr>
              <w:jc w:val="right"/>
              <w:rPr>
                <w:rFonts w:ascii="Calibri" w:eastAsia="Calibri" w:hAnsi="Calibri" w:cs="Calibri"/>
                <w:sz w:val="16"/>
                <w:szCs w:val="16"/>
                <w:lang w:val="de-DE"/>
              </w:rPr>
            </w:pPr>
            <w:r w:rsidRPr="00D0009D">
              <w:rPr>
                <w:rFonts w:ascii="Calibri" w:hAnsi="Calibri" w:cs="Calibri"/>
                <w:b/>
                <w:bCs/>
                <w:color w:val="000000" w:themeColor="text1"/>
                <w:sz w:val="16"/>
                <w:szCs w:val="16"/>
                <w:lang w:val="de-DE"/>
              </w:rPr>
              <w:t>-17,4</w:t>
            </w:r>
          </w:p>
        </w:tc>
        <w:tc>
          <w:tcPr>
            <w:tcW w:w="786" w:type="dxa"/>
            <w:tcBorders>
              <w:top w:val="nil"/>
              <w:left w:val="nil"/>
              <w:bottom w:val="single" w:sz="4" w:space="0" w:color="auto"/>
              <w:right w:val="nil"/>
            </w:tcBorders>
            <w:shd w:val="clear" w:color="auto" w:fill="auto"/>
            <w:noWrap/>
            <w:vAlign w:val="center"/>
            <w:hideMark/>
          </w:tcPr>
          <w:p w14:paraId="69D7B842"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Calibri"/>
                <w:b/>
                <w:bCs/>
                <w:color w:val="000000"/>
                <w:sz w:val="16"/>
                <w:szCs w:val="16"/>
                <w:lang w:val="de-DE"/>
              </w:rPr>
              <w:t>100</w:t>
            </w:r>
          </w:p>
        </w:tc>
        <w:tc>
          <w:tcPr>
            <w:tcW w:w="859" w:type="dxa"/>
            <w:tcBorders>
              <w:top w:val="nil"/>
              <w:left w:val="nil"/>
              <w:bottom w:val="single" w:sz="4" w:space="0" w:color="auto"/>
              <w:right w:val="nil"/>
            </w:tcBorders>
            <w:shd w:val="clear" w:color="auto" w:fill="auto"/>
            <w:noWrap/>
            <w:vAlign w:val="center"/>
            <w:hideMark/>
          </w:tcPr>
          <w:p w14:paraId="13C4BAAF"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Calibri"/>
                <w:b/>
                <w:bCs/>
                <w:color w:val="000000"/>
                <w:sz w:val="16"/>
                <w:szCs w:val="16"/>
                <w:lang w:val="de-DE"/>
              </w:rPr>
              <w:t>913.205,53</w:t>
            </w:r>
          </w:p>
        </w:tc>
        <w:tc>
          <w:tcPr>
            <w:tcW w:w="859" w:type="dxa"/>
            <w:tcBorders>
              <w:top w:val="nil"/>
              <w:left w:val="nil"/>
              <w:bottom w:val="single" w:sz="4" w:space="0" w:color="auto"/>
              <w:right w:val="nil"/>
            </w:tcBorders>
            <w:shd w:val="clear" w:color="auto" w:fill="auto"/>
            <w:noWrap/>
            <w:vAlign w:val="center"/>
            <w:hideMark/>
          </w:tcPr>
          <w:p w14:paraId="7D3A84F7"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Calibri"/>
                <w:b/>
                <w:bCs/>
                <w:color w:val="000000"/>
                <w:sz w:val="16"/>
                <w:szCs w:val="16"/>
                <w:lang w:val="de-DE"/>
              </w:rPr>
              <w:t>801.878,33</w:t>
            </w:r>
          </w:p>
        </w:tc>
        <w:tc>
          <w:tcPr>
            <w:tcW w:w="639" w:type="dxa"/>
            <w:tcBorders>
              <w:top w:val="nil"/>
              <w:left w:val="nil"/>
              <w:bottom w:val="single" w:sz="4" w:space="0" w:color="auto"/>
              <w:right w:val="single" w:sz="4" w:space="0" w:color="auto"/>
            </w:tcBorders>
            <w:shd w:val="clear" w:color="auto" w:fill="auto"/>
            <w:noWrap/>
            <w:vAlign w:val="center"/>
            <w:hideMark/>
          </w:tcPr>
          <w:p w14:paraId="490BFD2D"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Calibri"/>
                <w:b/>
                <w:bCs/>
                <w:color w:val="000000"/>
                <w:sz w:val="16"/>
                <w:szCs w:val="16"/>
                <w:lang w:val="de-DE"/>
              </w:rPr>
              <w:t>-12,2</w:t>
            </w:r>
          </w:p>
        </w:tc>
        <w:tc>
          <w:tcPr>
            <w:tcW w:w="1046" w:type="dxa"/>
            <w:tcBorders>
              <w:top w:val="nil"/>
              <w:left w:val="nil"/>
              <w:bottom w:val="single" w:sz="4" w:space="0" w:color="auto"/>
              <w:right w:val="single" w:sz="4" w:space="0" w:color="auto"/>
            </w:tcBorders>
            <w:shd w:val="clear" w:color="auto" w:fill="auto"/>
            <w:noWrap/>
            <w:vAlign w:val="center"/>
            <w:hideMark/>
          </w:tcPr>
          <w:p w14:paraId="6BFC9484" w14:textId="77777777" w:rsidR="00804615" w:rsidRPr="00D0009D" w:rsidRDefault="00804615" w:rsidP="005621E7">
            <w:pPr>
              <w:jc w:val="right"/>
              <w:rPr>
                <w:rFonts w:cstheme="minorHAnsi"/>
                <w:b/>
                <w:bCs/>
                <w:color w:val="000000"/>
                <w:sz w:val="16"/>
                <w:szCs w:val="16"/>
                <w:lang w:val="de-DE" w:eastAsia="nl-BE"/>
              </w:rPr>
            </w:pPr>
            <w:r w:rsidRPr="00D0009D">
              <w:rPr>
                <w:rFonts w:ascii="Calibri" w:hAnsi="Calibri" w:cs="Calibri"/>
                <w:b/>
                <w:bCs/>
                <w:color w:val="000000"/>
                <w:sz w:val="16"/>
                <w:szCs w:val="16"/>
                <w:lang w:val="de-DE"/>
              </w:rPr>
              <w:t>65,8</w:t>
            </w:r>
          </w:p>
        </w:tc>
      </w:tr>
      <w:tr w:rsidR="00804615" w:rsidRPr="00D0009D" w14:paraId="6E5AA293" w14:textId="77777777" w:rsidTr="005621E7">
        <w:tc>
          <w:tcPr>
            <w:tcW w:w="1229" w:type="dxa"/>
            <w:tcBorders>
              <w:top w:val="nil"/>
              <w:left w:val="nil"/>
              <w:bottom w:val="nil"/>
              <w:right w:val="nil"/>
            </w:tcBorders>
            <w:shd w:val="clear" w:color="auto" w:fill="auto"/>
            <w:noWrap/>
            <w:vAlign w:val="bottom"/>
            <w:hideMark/>
          </w:tcPr>
          <w:p w14:paraId="003D235B" w14:textId="77777777" w:rsidR="00804615" w:rsidRPr="00D0009D" w:rsidRDefault="00804615" w:rsidP="005621E7">
            <w:pPr>
              <w:rPr>
                <w:rFonts w:cstheme="minorHAnsi"/>
                <w:color w:val="000000"/>
                <w:sz w:val="16"/>
                <w:szCs w:val="16"/>
                <w:lang w:val="de-DE" w:eastAsia="nl-BE"/>
              </w:rPr>
            </w:pPr>
            <w:r w:rsidRPr="00D0009D">
              <w:rPr>
                <w:rFonts w:cstheme="minorHAnsi"/>
                <w:color w:val="000000"/>
                <w:sz w:val="16"/>
                <w:szCs w:val="16"/>
                <w:lang w:val="de-DE" w:eastAsia="nl-BE"/>
              </w:rPr>
              <w:t>Quelle: INR</w:t>
            </w:r>
          </w:p>
        </w:tc>
        <w:tc>
          <w:tcPr>
            <w:tcW w:w="609" w:type="dxa"/>
            <w:tcBorders>
              <w:top w:val="nil"/>
              <w:left w:val="nil"/>
              <w:bottom w:val="nil"/>
              <w:right w:val="nil"/>
            </w:tcBorders>
            <w:shd w:val="clear" w:color="auto" w:fill="auto"/>
            <w:noWrap/>
            <w:vAlign w:val="bottom"/>
            <w:hideMark/>
          </w:tcPr>
          <w:p w14:paraId="448215DA" w14:textId="77777777" w:rsidR="00804615" w:rsidRPr="00D0009D" w:rsidRDefault="00804615" w:rsidP="005621E7">
            <w:pPr>
              <w:rPr>
                <w:rFonts w:cstheme="minorHAnsi"/>
                <w:color w:val="000000"/>
                <w:sz w:val="16"/>
                <w:szCs w:val="16"/>
                <w:lang w:val="de-DE" w:eastAsia="nl-BE"/>
              </w:rPr>
            </w:pPr>
          </w:p>
        </w:tc>
        <w:tc>
          <w:tcPr>
            <w:tcW w:w="980" w:type="dxa"/>
            <w:tcBorders>
              <w:top w:val="nil"/>
              <w:left w:val="nil"/>
              <w:bottom w:val="nil"/>
              <w:right w:val="nil"/>
            </w:tcBorders>
            <w:shd w:val="clear" w:color="auto" w:fill="auto"/>
            <w:noWrap/>
            <w:vAlign w:val="bottom"/>
            <w:hideMark/>
          </w:tcPr>
          <w:p w14:paraId="4D8D2416" w14:textId="77777777" w:rsidR="00804615" w:rsidRPr="00D0009D" w:rsidRDefault="00804615" w:rsidP="005621E7">
            <w:pPr>
              <w:rPr>
                <w:rFonts w:cstheme="minorHAnsi"/>
                <w:sz w:val="16"/>
                <w:szCs w:val="16"/>
                <w:lang w:val="de-DE" w:eastAsia="nl-BE"/>
              </w:rPr>
            </w:pPr>
          </w:p>
        </w:tc>
        <w:tc>
          <w:tcPr>
            <w:tcW w:w="980" w:type="dxa"/>
            <w:tcBorders>
              <w:top w:val="nil"/>
              <w:left w:val="nil"/>
              <w:bottom w:val="nil"/>
              <w:right w:val="nil"/>
            </w:tcBorders>
            <w:shd w:val="clear" w:color="auto" w:fill="auto"/>
            <w:noWrap/>
            <w:vAlign w:val="bottom"/>
            <w:hideMark/>
          </w:tcPr>
          <w:p w14:paraId="3AAE4AB1" w14:textId="77777777" w:rsidR="00804615" w:rsidRPr="00D0009D" w:rsidRDefault="00804615" w:rsidP="005621E7">
            <w:pPr>
              <w:rPr>
                <w:rFonts w:cstheme="minorHAnsi"/>
                <w:sz w:val="16"/>
                <w:szCs w:val="16"/>
                <w:lang w:val="de-DE" w:eastAsia="nl-BE"/>
              </w:rPr>
            </w:pPr>
          </w:p>
        </w:tc>
        <w:tc>
          <w:tcPr>
            <w:tcW w:w="827" w:type="dxa"/>
            <w:tcBorders>
              <w:top w:val="nil"/>
              <w:left w:val="nil"/>
              <w:bottom w:val="nil"/>
              <w:right w:val="nil"/>
            </w:tcBorders>
            <w:shd w:val="clear" w:color="auto" w:fill="auto"/>
            <w:noWrap/>
            <w:vAlign w:val="bottom"/>
            <w:hideMark/>
          </w:tcPr>
          <w:p w14:paraId="4B7434F4" w14:textId="77777777" w:rsidR="00804615" w:rsidRPr="00D0009D" w:rsidRDefault="00804615" w:rsidP="005621E7">
            <w:pPr>
              <w:rPr>
                <w:rFonts w:cstheme="minorHAnsi"/>
                <w:sz w:val="16"/>
                <w:szCs w:val="16"/>
                <w:lang w:val="de-DE" w:eastAsia="nl-BE"/>
              </w:rPr>
            </w:pPr>
          </w:p>
        </w:tc>
        <w:tc>
          <w:tcPr>
            <w:tcW w:w="786" w:type="dxa"/>
            <w:tcBorders>
              <w:top w:val="nil"/>
              <w:left w:val="nil"/>
              <w:bottom w:val="nil"/>
              <w:right w:val="nil"/>
            </w:tcBorders>
            <w:shd w:val="clear" w:color="auto" w:fill="auto"/>
            <w:noWrap/>
            <w:vAlign w:val="bottom"/>
            <w:hideMark/>
          </w:tcPr>
          <w:p w14:paraId="44204783" w14:textId="77777777" w:rsidR="00804615" w:rsidRPr="00D0009D" w:rsidRDefault="00804615" w:rsidP="005621E7">
            <w:pPr>
              <w:rPr>
                <w:rFonts w:cstheme="minorHAnsi"/>
                <w:sz w:val="16"/>
                <w:szCs w:val="16"/>
                <w:lang w:val="de-DE" w:eastAsia="nl-BE"/>
              </w:rPr>
            </w:pPr>
          </w:p>
        </w:tc>
        <w:tc>
          <w:tcPr>
            <w:tcW w:w="859" w:type="dxa"/>
            <w:tcBorders>
              <w:top w:val="nil"/>
              <w:left w:val="nil"/>
              <w:bottom w:val="nil"/>
              <w:right w:val="nil"/>
            </w:tcBorders>
            <w:shd w:val="clear" w:color="auto" w:fill="auto"/>
            <w:noWrap/>
            <w:vAlign w:val="bottom"/>
            <w:hideMark/>
          </w:tcPr>
          <w:p w14:paraId="25644262" w14:textId="77777777" w:rsidR="00804615" w:rsidRPr="00D0009D" w:rsidRDefault="00804615" w:rsidP="005621E7">
            <w:pPr>
              <w:rPr>
                <w:rFonts w:cstheme="minorHAnsi"/>
                <w:sz w:val="16"/>
                <w:szCs w:val="16"/>
                <w:lang w:val="de-DE" w:eastAsia="nl-BE"/>
              </w:rPr>
            </w:pPr>
          </w:p>
        </w:tc>
        <w:tc>
          <w:tcPr>
            <w:tcW w:w="859" w:type="dxa"/>
            <w:tcBorders>
              <w:top w:val="nil"/>
              <w:left w:val="nil"/>
              <w:bottom w:val="nil"/>
              <w:right w:val="nil"/>
            </w:tcBorders>
            <w:shd w:val="clear" w:color="auto" w:fill="auto"/>
            <w:noWrap/>
            <w:vAlign w:val="bottom"/>
            <w:hideMark/>
          </w:tcPr>
          <w:p w14:paraId="1253829F" w14:textId="77777777" w:rsidR="00804615" w:rsidRPr="00D0009D" w:rsidRDefault="00804615" w:rsidP="005621E7">
            <w:pPr>
              <w:rPr>
                <w:rFonts w:cstheme="minorHAnsi"/>
                <w:sz w:val="16"/>
                <w:szCs w:val="16"/>
                <w:lang w:val="de-DE" w:eastAsia="nl-BE"/>
              </w:rPr>
            </w:pPr>
          </w:p>
        </w:tc>
        <w:tc>
          <w:tcPr>
            <w:tcW w:w="639" w:type="dxa"/>
            <w:tcBorders>
              <w:top w:val="nil"/>
              <w:left w:val="nil"/>
              <w:bottom w:val="nil"/>
              <w:right w:val="nil"/>
            </w:tcBorders>
            <w:shd w:val="clear" w:color="auto" w:fill="auto"/>
            <w:noWrap/>
            <w:vAlign w:val="bottom"/>
            <w:hideMark/>
          </w:tcPr>
          <w:p w14:paraId="28C6B926" w14:textId="77777777" w:rsidR="00804615" w:rsidRPr="00D0009D" w:rsidRDefault="00804615" w:rsidP="005621E7">
            <w:pPr>
              <w:rPr>
                <w:rFonts w:cstheme="minorHAnsi"/>
                <w:sz w:val="16"/>
                <w:szCs w:val="16"/>
                <w:lang w:val="de-DE" w:eastAsia="nl-BE"/>
              </w:rPr>
            </w:pPr>
          </w:p>
        </w:tc>
        <w:tc>
          <w:tcPr>
            <w:tcW w:w="1046" w:type="dxa"/>
            <w:tcBorders>
              <w:top w:val="nil"/>
              <w:left w:val="nil"/>
              <w:bottom w:val="nil"/>
              <w:right w:val="nil"/>
            </w:tcBorders>
            <w:shd w:val="clear" w:color="auto" w:fill="auto"/>
            <w:noWrap/>
            <w:vAlign w:val="bottom"/>
            <w:hideMark/>
          </w:tcPr>
          <w:p w14:paraId="6AB9A0CC" w14:textId="77777777" w:rsidR="00804615" w:rsidRPr="00D0009D" w:rsidRDefault="00804615" w:rsidP="005621E7">
            <w:pPr>
              <w:rPr>
                <w:rFonts w:cstheme="minorHAnsi"/>
                <w:sz w:val="16"/>
                <w:szCs w:val="16"/>
                <w:lang w:val="de-DE" w:eastAsia="nl-BE"/>
              </w:rPr>
            </w:pPr>
          </w:p>
        </w:tc>
      </w:tr>
    </w:tbl>
    <w:p w14:paraId="5C976C95" w14:textId="77777777" w:rsidR="00804615" w:rsidRPr="00D0009D" w:rsidRDefault="00804615" w:rsidP="00804615">
      <w:pPr>
        <w:spacing w:line="257" w:lineRule="auto"/>
        <w:jc w:val="both"/>
        <w:rPr>
          <w:rFonts w:ascii="Calibri" w:eastAsia="Calibri" w:hAnsi="Calibri" w:cs="Calibri"/>
          <w:b/>
          <w:bCs/>
          <w:highlight w:val="yellow"/>
          <w:lang w:val="de-DE"/>
        </w:rPr>
      </w:pPr>
    </w:p>
    <w:p w14:paraId="382D6686" w14:textId="77777777" w:rsidR="00804615" w:rsidRPr="00D0009D" w:rsidRDefault="00804615" w:rsidP="00804615">
      <w:pPr>
        <w:spacing w:line="257" w:lineRule="auto"/>
        <w:jc w:val="both"/>
        <w:rPr>
          <w:rFonts w:ascii="Calibri" w:eastAsia="Calibri" w:hAnsi="Calibri" w:cs="Calibri"/>
          <w:b/>
          <w:bCs/>
          <w:u w:val="single"/>
          <w:lang w:val="de-DE"/>
        </w:rPr>
      </w:pPr>
      <w:r w:rsidRPr="00D0009D">
        <w:rPr>
          <w:rFonts w:ascii="Calibri" w:eastAsia="Calibri" w:hAnsi="Calibri" w:cs="Calibri"/>
          <w:b/>
          <w:bCs/>
          <w:u w:val="single"/>
          <w:lang w:val="de-DE"/>
        </w:rPr>
        <w:t>Noch kein Licht am Ende des Tunnels</w:t>
      </w:r>
    </w:p>
    <w:p w14:paraId="40C2E6B7" w14:textId="77777777" w:rsidR="00804615" w:rsidRPr="00D0009D" w:rsidRDefault="00804615" w:rsidP="00804615">
      <w:pPr>
        <w:spacing w:line="257" w:lineRule="auto"/>
        <w:jc w:val="both"/>
        <w:rPr>
          <w:rFonts w:ascii="Calibri" w:eastAsia="Calibri" w:hAnsi="Calibri" w:cs="Calibri"/>
          <w:lang w:val="de-DE"/>
        </w:rPr>
      </w:pPr>
    </w:p>
    <w:p w14:paraId="1019D1A0" w14:textId="77777777" w:rsidR="00804615" w:rsidRPr="00D0009D" w:rsidRDefault="00804615" w:rsidP="00804615">
      <w:pPr>
        <w:spacing w:line="257" w:lineRule="auto"/>
        <w:jc w:val="both"/>
        <w:rPr>
          <w:rFonts w:ascii="Calibri" w:eastAsia="Calibri" w:hAnsi="Calibri" w:cs="Calibri"/>
          <w:lang w:val="de-DE"/>
        </w:rPr>
      </w:pPr>
      <w:r w:rsidRPr="00D0009D">
        <w:rPr>
          <w:rFonts w:ascii="Calibri" w:eastAsia="Calibri" w:hAnsi="Calibri" w:cs="Calibri"/>
          <w:lang w:val="de-DE"/>
        </w:rPr>
        <w:t>Infolge der Energiekrise und der hohen Inflation erhöhten die Zentralbanken nach einer langen Periode von Null- oder Negativzinsen ihre wichtigsten Zinssätze, mit der Absicht, die Inflationssteigerung zu mäßigen. Das gelang nur teilweise und führte zu höheren Zinssätzen für Unternehmen und Verbraucher</w:t>
      </w:r>
      <w:r>
        <w:rPr>
          <w:rFonts w:ascii="Calibri" w:eastAsia="Calibri" w:hAnsi="Calibri" w:cs="Calibri"/>
          <w:lang w:val="de-DE"/>
        </w:rPr>
        <w:t>.</w:t>
      </w:r>
      <w:r w:rsidRPr="00D0009D">
        <w:rPr>
          <w:rFonts w:ascii="Calibri" w:eastAsia="Calibri" w:hAnsi="Calibri" w:cs="Calibri"/>
          <w:lang w:val="de-DE"/>
        </w:rPr>
        <w:t xml:space="preserve"> Bauen wurde dadurch noch teurer, und dies wirkt sich natürlich auch auf den Möbelsektor aus. Weniger neue Gebäude bedeutet nun einmal weniger neue Einrichtungen und Interieurs/Exterieurs, die zudem erst am Ende des Bauverfahrens an die Reihe kommen.</w:t>
      </w:r>
    </w:p>
    <w:p w14:paraId="498BA41E" w14:textId="77777777" w:rsidR="00804615" w:rsidRPr="00D0009D" w:rsidRDefault="00804615" w:rsidP="00804615">
      <w:pPr>
        <w:spacing w:line="257" w:lineRule="auto"/>
        <w:jc w:val="both"/>
        <w:rPr>
          <w:rFonts w:ascii="Calibri" w:eastAsia="Calibri" w:hAnsi="Calibri" w:cs="Calibri"/>
          <w:lang w:val="de-DE"/>
        </w:rPr>
      </w:pPr>
    </w:p>
    <w:p w14:paraId="0D23E732" w14:textId="77777777" w:rsidR="00804615" w:rsidRPr="00D0009D" w:rsidRDefault="00804615" w:rsidP="00804615">
      <w:pPr>
        <w:spacing w:line="257" w:lineRule="auto"/>
        <w:jc w:val="both"/>
        <w:rPr>
          <w:rFonts w:ascii="Calibri" w:eastAsia="Calibri" w:hAnsi="Calibri" w:cs="Calibri"/>
          <w:lang w:val="de-DE"/>
        </w:rPr>
      </w:pPr>
      <w:r w:rsidRPr="00D0009D">
        <w:rPr>
          <w:rFonts w:ascii="Calibri" w:eastAsia="Calibri" w:hAnsi="Calibri" w:cs="Calibri"/>
          <w:lang w:val="de-DE"/>
        </w:rPr>
        <w:t xml:space="preserve">Das jüngste Aufflackern der Gewalt im Nahen Osten sorgt unterdessen für neue Spannungen auf den Energiemärkten und führt sowohl bei Verbrauchern als auch </w:t>
      </w:r>
      <w:r>
        <w:rPr>
          <w:rFonts w:ascii="Calibri" w:eastAsia="Calibri" w:hAnsi="Calibri" w:cs="Calibri"/>
          <w:lang w:val="de-DE"/>
        </w:rPr>
        <w:t xml:space="preserve">Herstellern </w:t>
      </w:r>
      <w:r w:rsidRPr="00D0009D">
        <w:rPr>
          <w:rFonts w:ascii="Calibri" w:eastAsia="Calibri" w:hAnsi="Calibri" w:cs="Calibri"/>
          <w:lang w:val="de-DE"/>
        </w:rPr>
        <w:t>zu einer weiteren Unsicherheit. Letztere erwarten keine baldige Wiederbele</w:t>
      </w:r>
      <w:r>
        <w:rPr>
          <w:rFonts w:ascii="Calibri" w:eastAsia="Calibri" w:hAnsi="Calibri" w:cs="Calibri"/>
          <w:lang w:val="de-DE"/>
        </w:rPr>
        <w:t>b</w:t>
      </w:r>
      <w:r w:rsidRPr="00D0009D">
        <w:rPr>
          <w:rFonts w:ascii="Calibri" w:eastAsia="Calibri" w:hAnsi="Calibri" w:cs="Calibri"/>
          <w:lang w:val="de-DE"/>
        </w:rPr>
        <w:t>ung der Möbelkonjunktur und richten ihren Blick jetzt bereits auf 2024 und 2025.</w:t>
      </w:r>
    </w:p>
    <w:p w14:paraId="356929E7" w14:textId="77777777" w:rsidR="00804615" w:rsidRPr="00D0009D" w:rsidRDefault="00804615" w:rsidP="00804615">
      <w:pPr>
        <w:spacing w:line="257" w:lineRule="auto"/>
        <w:jc w:val="both"/>
        <w:rPr>
          <w:rFonts w:ascii="Calibri" w:eastAsia="Calibri" w:hAnsi="Calibri" w:cs="Calibri"/>
          <w:lang w:val="de-DE"/>
        </w:rPr>
      </w:pPr>
    </w:p>
    <w:p w14:paraId="1E795A5D" w14:textId="77777777" w:rsidR="00804615" w:rsidRPr="00D0009D" w:rsidRDefault="00804615" w:rsidP="00804615">
      <w:pPr>
        <w:spacing w:line="257" w:lineRule="auto"/>
        <w:jc w:val="both"/>
        <w:rPr>
          <w:rFonts w:ascii="Calibri" w:eastAsia="Calibri" w:hAnsi="Calibri" w:cs="Calibri"/>
          <w:lang w:val="de-DE"/>
        </w:rPr>
      </w:pPr>
      <w:r w:rsidRPr="00D0009D">
        <w:rPr>
          <w:rFonts w:ascii="Calibri" w:eastAsia="Calibri" w:hAnsi="Calibri" w:cs="Calibri"/>
          <w:lang w:val="de-DE"/>
        </w:rPr>
        <w:lastRenderedPageBreak/>
        <w:t xml:space="preserve">Doch lassen sie ihren Kopf nicht hängen und arbeiten intensiv an ihrer eigenen Zukunft, mit dem Fokus auf Produktentwicklung, Design und Innovation, wobei sie auch die </w:t>
      </w:r>
      <w:r>
        <w:rPr>
          <w:rFonts w:ascii="Calibri" w:eastAsia="Calibri" w:hAnsi="Calibri" w:cs="Calibri"/>
          <w:lang w:val="de-DE"/>
        </w:rPr>
        <w:t xml:space="preserve">im </w:t>
      </w:r>
      <w:r w:rsidRPr="00D0009D">
        <w:rPr>
          <w:rFonts w:ascii="Calibri" w:eastAsia="Calibri" w:hAnsi="Calibri" w:cs="Calibri"/>
          <w:lang w:val="de-DE"/>
        </w:rPr>
        <w:t>European Green Deal gestellten Herausforderungen im Hinblick auf Kreislaufwirtschaft und Nachhaltigkeit berücksichtigen.</w:t>
      </w:r>
    </w:p>
    <w:p w14:paraId="308C544A" w14:textId="77777777" w:rsidR="00804615" w:rsidRPr="00D0009D" w:rsidRDefault="00804615" w:rsidP="00804615">
      <w:pPr>
        <w:spacing w:line="257" w:lineRule="auto"/>
        <w:jc w:val="both"/>
        <w:rPr>
          <w:rFonts w:ascii="Calibri" w:eastAsia="Calibri" w:hAnsi="Calibri" w:cs="Calibri"/>
          <w:lang w:val="de-DE"/>
        </w:rPr>
      </w:pPr>
    </w:p>
    <w:p w14:paraId="128A5EB2" w14:textId="77777777" w:rsidR="00804615" w:rsidRPr="00D0009D" w:rsidRDefault="00804615" w:rsidP="00804615">
      <w:pPr>
        <w:spacing w:line="257" w:lineRule="auto"/>
        <w:jc w:val="both"/>
        <w:rPr>
          <w:rFonts w:ascii="Calibri" w:eastAsia="Calibri" w:hAnsi="Calibri" w:cs="Calibri"/>
          <w:lang w:val="de-DE"/>
        </w:rPr>
      </w:pPr>
      <w:r w:rsidRPr="00D0009D">
        <w:rPr>
          <w:rFonts w:ascii="Calibri" w:eastAsia="Calibri" w:hAnsi="Calibri" w:cs="Calibri"/>
          <w:lang w:val="de-DE"/>
        </w:rPr>
        <w:t>Fedustria begleitet seine Mitgliedsfirmen in diesem Prozess und lancierte dieses Jahr zudem auch ein Projekt, um Jugendliche für eine Ausbildung und einen Job im Holz- und Möbelsektor zu begeistern.</w:t>
      </w:r>
    </w:p>
    <w:p w14:paraId="615F94E6" w14:textId="77777777" w:rsidR="00804615" w:rsidRPr="00D0009D" w:rsidRDefault="00804615" w:rsidP="00804615">
      <w:pPr>
        <w:spacing w:line="257" w:lineRule="auto"/>
        <w:jc w:val="both"/>
        <w:rPr>
          <w:rFonts w:ascii="Calibri" w:eastAsia="Calibri" w:hAnsi="Calibri" w:cs="Calibri"/>
          <w:lang w:val="de-DE"/>
        </w:rPr>
      </w:pPr>
    </w:p>
    <w:p w14:paraId="2AE02B46" w14:textId="77777777" w:rsidR="00804615" w:rsidRPr="00D0009D" w:rsidRDefault="00804615" w:rsidP="00804615">
      <w:pPr>
        <w:pStyle w:val="Heading2"/>
        <w:keepNext w:val="0"/>
        <w:widowControl w:val="0"/>
        <w:shd w:val="clear" w:color="auto" w:fill="FFFFFF"/>
        <w:rPr>
          <w:rFonts w:ascii="Arial" w:hAnsi="Arial" w:cs="Arial"/>
          <w:color w:val="202124"/>
          <w:lang w:val="de-DE" w:eastAsia="nl-BE"/>
        </w:rPr>
      </w:pPr>
      <w:r w:rsidRPr="00D0009D">
        <w:rPr>
          <w:rFonts w:asciiTheme="minorHAnsi" w:hAnsiTheme="minorHAnsi" w:cstheme="minorBidi"/>
          <w:sz w:val="22"/>
          <w:szCs w:val="22"/>
          <w:lang w:val="de-DE"/>
        </w:rPr>
        <w:t xml:space="preserve">Darüber hinaus unterstützt der Verband seine Mitglieder durch die Organisation von gemeinsamen Messeständen und Werbereisen im Ausland bei ihren Marketing- und Exportaktivitäten. Letzteres häufig in Zusammenarbeit mit FIT, Flanders Investment &amp; Trade, mit der Fedustria eine strategische Partnerschaft geschlossen hat, und AWE, l’Agence Wallonne à </w:t>
      </w:r>
      <w:r w:rsidRPr="00D0009D">
        <w:rPr>
          <w:rFonts w:asciiTheme="minorHAnsi" w:hAnsiTheme="minorHAnsi" w:cstheme="minorHAnsi"/>
          <w:color w:val="202124"/>
          <w:sz w:val="22"/>
          <w:szCs w:val="22"/>
          <w:lang w:val="de-DE"/>
        </w:rPr>
        <w:t>l’Exportation et aux Investissements Etrangers.</w:t>
      </w:r>
    </w:p>
    <w:p w14:paraId="74E8EF99" w14:textId="77777777" w:rsidR="00804615" w:rsidRPr="00D0009D" w:rsidRDefault="00804615" w:rsidP="00804615">
      <w:pPr>
        <w:jc w:val="both"/>
        <w:rPr>
          <w:lang w:val="de-DE"/>
        </w:rPr>
      </w:pPr>
    </w:p>
    <w:p w14:paraId="273CB240" w14:textId="77777777" w:rsidR="00804615" w:rsidRPr="00D0009D" w:rsidRDefault="00804615" w:rsidP="00804615">
      <w:pPr>
        <w:tabs>
          <w:tab w:val="left" w:pos="3884"/>
        </w:tabs>
        <w:ind w:right="28"/>
        <w:jc w:val="both"/>
        <w:rPr>
          <w:highlight w:val="yellow"/>
          <w:lang w:val="de-DE"/>
        </w:rPr>
      </w:pPr>
    </w:p>
    <w:p w14:paraId="5E8F09DB" w14:textId="77777777" w:rsidR="00804615" w:rsidRPr="00D0009D" w:rsidRDefault="00804615" w:rsidP="00804615">
      <w:pPr>
        <w:pStyle w:val="BodyText"/>
        <w:pBdr>
          <w:bottom w:val="single" w:sz="4" w:space="1" w:color="auto"/>
        </w:pBdr>
        <w:rPr>
          <w:rFonts w:asciiTheme="minorHAnsi" w:hAnsiTheme="minorHAnsi" w:cstheme="minorHAnsi"/>
          <w:highlight w:val="yellow"/>
          <w:lang w:val="de-DE"/>
        </w:rPr>
      </w:pPr>
    </w:p>
    <w:p w14:paraId="3079F0C6" w14:textId="77777777" w:rsidR="00804615" w:rsidRPr="00D0009D" w:rsidRDefault="00804615" w:rsidP="00804615">
      <w:pPr>
        <w:pStyle w:val="BodyText"/>
        <w:pBdr>
          <w:bottom w:val="single" w:sz="4" w:space="1" w:color="auto"/>
        </w:pBdr>
        <w:rPr>
          <w:rFonts w:asciiTheme="minorHAnsi" w:hAnsiTheme="minorHAnsi" w:cstheme="minorBidi"/>
          <w:highlight w:val="yellow"/>
          <w:lang w:val="de-DE"/>
        </w:rPr>
      </w:pPr>
    </w:p>
    <w:p w14:paraId="08EE2E9C" w14:textId="77777777" w:rsidR="00804615" w:rsidRDefault="00804615" w:rsidP="00804615">
      <w:pPr>
        <w:pStyle w:val="BodyText"/>
        <w:rPr>
          <w:rFonts w:asciiTheme="minorHAnsi" w:hAnsiTheme="minorHAnsi" w:cstheme="minorBidi"/>
          <w:lang w:val="de-DE"/>
        </w:rPr>
      </w:pPr>
      <w:r w:rsidRPr="00D0009D">
        <w:rPr>
          <w:rFonts w:asciiTheme="minorHAnsi" w:hAnsiTheme="minorHAnsi" w:cstheme="minorBidi"/>
          <w:lang w:val="de-DE"/>
        </w:rPr>
        <w:t>Quelle: Fedustria</w:t>
      </w:r>
    </w:p>
    <w:p w14:paraId="7A8301C2" w14:textId="77777777" w:rsidR="003441C9" w:rsidRDefault="003441C9" w:rsidP="00804615">
      <w:pPr>
        <w:pStyle w:val="BodyText"/>
        <w:rPr>
          <w:rFonts w:asciiTheme="minorHAnsi" w:hAnsiTheme="minorHAnsi" w:cstheme="minorBidi"/>
          <w:lang w:val="de-DE"/>
        </w:rPr>
      </w:pPr>
    </w:p>
    <w:p w14:paraId="5FA2F8BB" w14:textId="342F8CE7" w:rsidR="003441C9" w:rsidRPr="00D0009D" w:rsidRDefault="003441C9" w:rsidP="00804615">
      <w:pPr>
        <w:pStyle w:val="BodyText"/>
        <w:rPr>
          <w:rFonts w:asciiTheme="minorHAnsi" w:hAnsiTheme="minorHAnsi" w:cstheme="minorBidi"/>
          <w:lang w:val="de-DE"/>
        </w:rPr>
      </w:pPr>
      <w:r>
        <w:rPr>
          <w:rFonts w:asciiTheme="minorHAnsi" w:hAnsiTheme="minorHAnsi" w:cstheme="minorHAnsi"/>
          <w:noProof/>
        </w:rPr>
        <w:drawing>
          <wp:inline distT="0" distB="0" distL="0" distR="0" wp14:anchorId="1F3D4BF7" wp14:editId="5E4D504A">
            <wp:extent cx="1508006" cy="699715"/>
            <wp:effectExtent l="0" t="0" r="0" b="5715"/>
            <wp:docPr id="1353600123" name="Picture 2" descr="A logo with yellow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00123" name="Picture 2" descr="A logo with yellow and black lett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945" cy="705255"/>
                    </a:xfrm>
                    <a:prstGeom prst="rect">
                      <a:avLst/>
                    </a:prstGeom>
                  </pic:spPr>
                </pic:pic>
              </a:graphicData>
            </a:graphic>
          </wp:inline>
        </w:drawing>
      </w:r>
    </w:p>
    <w:p w14:paraId="347ED0E4" w14:textId="77777777" w:rsidR="00804615" w:rsidRPr="00D0009D" w:rsidRDefault="00804615" w:rsidP="00804615">
      <w:pPr>
        <w:pStyle w:val="BodyText"/>
        <w:rPr>
          <w:rFonts w:asciiTheme="minorHAnsi" w:hAnsiTheme="minorHAnsi" w:cstheme="minorBidi"/>
          <w:lang w:val="de-DE"/>
        </w:rPr>
      </w:pPr>
    </w:p>
    <w:p w14:paraId="002099D7" w14:textId="77777777" w:rsidR="00804615" w:rsidRPr="00D0009D" w:rsidRDefault="00804615" w:rsidP="00804615">
      <w:pPr>
        <w:jc w:val="both"/>
        <w:textAlignment w:val="center"/>
        <w:rPr>
          <w:lang w:val="de-DE"/>
        </w:rPr>
      </w:pPr>
      <w:r w:rsidRPr="00D0009D">
        <w:rPr>
          <w:rFonts w:ascii="Calibri" w:hAnsi="Calibri"/>
          <w:i/>
          <w:iCs/>
          <w:lang w:val="de-DE"/>
        </w:rPr>
        <w:t>Fedustria ist der belgische Verband der Textil-, Holz- und Möbelindustrie und des Holzimporthandels.</w:t>
      </w:r>
      <w:r w:rsidRPr="00D0009D">
        <w:rPr>
          <w:rFonts w:ascii="Calibri" w:hAnsi="Calibri"/>
          <w:lang w:val="de-DE"/>
        </w:rPr>
        <w:t xml:space="preserve"> </w:t>
      </w:r>
      <w:r w:rsidRPr="00D0009D">
        <w:rPr>
          <w:rFonts w:ascii="Calibri" w:hAnsi="Calibri"/>
          <w:i/>
          <w:iCs/>
          <w:lang w:val="de-DE"/>
        </w:rPr>
        <w:t>Wir vertreten in Belgien ungefähr 1.660 Unternehmen (wovon mehr als 90% KMUs), die zusammen 36.200 direkte Arbeitsplätze schaffen und einen Umsatz von 12 Milliarden Euro erzielen (davon ca.</w:t>
      </w:r>
      <w:r w:rsidRPr="00D0009D">
        <w:rPr>
          <w:rFonts w:ascii="Calibri" w:hAnsi="Calibri"/>
          <w:lang w:val="de-DE"/>
        </w:rPr>
        <w:t xml:space="preserve"> </w:t>
      </w:r>
      <w:r w:rsidRPr="00D0009D">
        <w:rPr>
          <w:rFonts w:ascii="Calibri" w:hAnsi="Calibri"/>
          <w:i/>
          <w:iCs/>
          <w:lang w:val="de-DE"/>
        </w:rPr>
        <w:t>70% aus dem Export.</w:t>
      </w:r>
    </w:p>
    <w:p w14:paraId="7DBA8CDE" w14:textId="77777777" w:rsidR="00804615" w:rsidRPr="00D0009D" w:rsidRDefault="00804615" w:rsidP="00804615">
      <w:pPr>
        <w:pStyle w:val="BodyText"/>
        <w:rPr>
          <w:rFonts w:asciiTheme="minorHAnsi" w:hAnsiTheme="minorHAnsi" w:cstheme="minorBidi"/>
          <w:i/>
          <w:iCs/>
          <w:lang w:val="de-DE"/>
        </w:rPr>
      </w:pPr>
    </w:p>
    <w:p w14:paraId="78BB1097" w14:textId="77777777" w:rsidR="00804615" w:rsidRPr="00D0009D" w:rsidRDefault="00804615" w:rsidP="00804615">
      <w:pPr>
        <w:pStyle w:val="BodyText"/>
        <w:rPr>
          <w:rFonts w:asciiTheme="minorHAnsi" w:hAnsiTheme="minorHAnsi" w:cstheme="minorBidi"/>
          <w:i/>
          <w:iCs/>
          <w:lang w:val="de-DE"/>
        </w:rPr>
      </w:pPr>
      <w:r w:rsidRPr="00D0009D">
        <w:rPr>
          <w:rFonts w:ascii="Calibri" w:hAnsi="Calibri" w:cstheme="minorBidi"/>
          <w:i/>
          <w:iCs/>
          <w:lang w:val="de-DE"/>
        </w:rPr>
        <w:t>Gesondert betrachtet repräsentiert die belgische Möbelindustrie einen Umsatz von 2,3 Milliarden Euro und beschäftigt 9.800 Arbeitnehmer.</w:t>
      </w:r>
    </w:p>
    <w:p w14:paraId="3B786751" w14:textId="77777777" w:rsidR="00804615" w:rsidRPr="00D0009D" w:rsidRDefault="00804615" w:rsidP="00804615">
      <w:pPr>
        <w:pStyle w:val="BodyText"/>
        <w:rPr>
          <w:rFonts w:asciiTheme="minorHAnsi" w:hAnsiTheme="minorHAnsi" w:cstheme="minorBidi"/>
          <w:i/>
          <w:iCs/>
          <w:lang w:val="de-DE"/>
        </w:rPr>
      </w:pPr>
    </w:p>
    <w:p w14:paraId="15206F03" w14:textId="77777777" w:rsidR="00804615" w:rsidRPr="00D0009D" w:rsidRDefault="00804615" w:rsidP="00804615">
      <w:pPr>
        <w:pStyle w:val="BodyText"/>
        <w:tabs>
          <w:tab w:val="clear" w:pos="3884"/>
        </w:tabs>
        <w:rPr>
          <w:rFonts w:asciiTheme="minorHAnsi" w:hAnsiTheme="minorHAnsi" w:cstheme="minorBidi"/>
          <w:lang w:val="de-DE"/>
        </w:rPr>
      </w:pPr>
      <w:r w:rsidRPr="00D0009D">
        <w:rPr>
          <w:rFonts w:ascii="Calibri" w:hAnsi="Calibri" w:cstheme="minorBidi"/>
          <w:u w:val="single"/>
          <w:lang w:val="de-DE"/>
        </w:rPr>
        <w:t>Für weitere Informationen:</w:t>
      </w:r>
      <w:r w:rsidRPr="00D0009D">
        <w:rPr>
          <w:rFonts w:ascii="Calibri" w:hAnsi="Calibri" w:cstheme="minorBidi"/>
          <w:lang w:val="de-DE"/>
        </w:rPr>
        <w:t xml:space="preserve"> </w:t>
      </w:r>
    </w:p>
    <w:p w14:paraId="184F7EBD" w14:textId="77777777" w:rsidR="00804615" w:rsidRPr="00D0009D" w:rsidRDefault="00804615" w:rsidP="00804615">
      <w:pPr>
        <w:pStyle w:val="BodyText"/>
        <w:tabs>
          <w:tab w:val="clear" w:pos="3884"/>
        </w:tabs>
        <w:rPr>
          <w:rStyle w:val="Hyperlink"/>
          <w:rFonts w:asciiTheme="minorHAnsi" w:eastAsiaTheme="minorEastAsia" w:hAnsiTheme="minorHAnsi" w:cstheme="minorBidi"/>
          <w:lang w:val="de-DE"/>
        </w:rPr>
      </w:pPr>
      <w:r w:rsidRPr="00D0009D">
        <w:rPr>
          <w:rFonts w:asciiTheme="minorHAnsi" w:hAnsiTheme="minorHAnsi" w:cstheme="minorBidi"/>
          <w:lang w:val="de-DE"/>
        </w:rPr>
        <w:t>Filip De Jaeger, COO, +32 486 898184, filip.de.jaeger@fedustria.be</w:t>
      </w:r>
    </w:p>
    <w:p w14:paraId="3CBDD86D" w14:textId="77777777" w:rsidR="00804615" w:rsidRPr="00D0009D" w:rsidRDefault="00804615" w:rsidP="00804615">
      <w:pPr>
        <w:tabs>
          <w:tab w:val="left" w:pos="5387"/>
        </w:tabs>
        <w:jc w:val="both"/>
        <w:rPr>
          <w:rFonts w:cstheme="minorHAnsi"/>
          <w:lang w:val="de-DE"/>
        </w:rPr>
      </w:pPr>
      <w:r w:rsidRPr="00D0009D">
        <w:rPr>
          <w:rFonts w:cstheme="minorHAnsi"/>
          <w:lang w:val="de-DE"/>
        </w:rPr>
        <w:t>Katja De Vos, Kommunikationsverantwortliche, +32 476 316467, katja.devos@fedustria.be</w:t>
      </w:r>
    </w:p>
    <w:p w14:paraId="5A24972D" w14:textId="77777777" w:rsidR="00804615" w:rsidRPr="005802F7" w:rsidRDefault="00804615" w:rsidP="00804615">
      <w:pPr>
        <w:tabs>
          <w:tab w:val="left" w:pos="5387"/>
        </w:tabs>
        <w:jc w:val="both"/>
        <w:rPr>
          <w:rFonts w:cstheme="minorHAnsi"/>
          <w:lang w:val="de-DE"/>
        </w:rPr>
      </w:pPr>
    </w:p>
    <w:p w14:paraId="6BE9F5DB" w14:textId="615ACC82" w:rsidR="003441C9" w:rsidRDefault="003441C9">
      <w:pPr>
        <w:rPr>
          <w:b/>
          <w:bCs/>
          <w:lang w:val="nl-BE"/>
        </w:rPr>
      </w:pPr>
      <w:r>
        <w:rPr>
          <w:b/>
          <w:bCs/>
          <w:lang w:val="nl-BE"/>
        </w:rPr>
        <w:br w:type="page"/>
      </w:r>
    </w:p>
    <w:p w14:paraId="2A78E705" w14:textId="77777777" w:rsidR="003441C9" w:rsidRDefault="009E6492" w:rsidP="003441C9">
      <w:pPr>
        <w:pStyle w:val="ListParagraph"/>
        <w:numPr>
          <w:ilvl w:val="0"/>
          <w:numId w:val="7"/>
        </w:numPr>
        <w:rPr>
          <w:b/>
          <w:bCs/>
        </w:rPr>
      </w:pPr>
      <w:r w:rsidRPr="003441C9">
        <w:rPr>
          <w:b/>
          <w:bCs/>
        </w:rPr>
        <w:lastRenderedPageBreak/>
        <w:t>BRÜSSELER MÖBELMESSE</w:t>
      </w:r>
    </w:p>
    <w:p w14:paraId="5DCA7FD3" w14:textId="77777777" w:rsidR="003441C9" w:rsidRDefault="003441C9" w:rsidP="003441C9">
      <w:pPr>
        <w:pStyle w:val="ListParagraph"/>
        <w:rPr>
          <w:b/>
          <w:bCs/>
        </w:rPr>
      </w:pPr>
    </w:p>
    <w:p w14:paraId="21885826" w14:textId="1BC79BD2" w:rsidR="00605668" w:rsidRPr="003441C9" w:rsidRDefault="009E6492">
      <w:pPr>
        <w:rPr>
          <w:b/>
          <w:bCs/>
          <w:lang w:val="en-GB"/>
        </w:rPr>
      </w:pPr>
      <w:r w:rsidRPr="003441C9">
        <w:rPr>
          <w:b/>
          <w:bCs/>
          <w:lang w:val="en-GB"/>
        </w:rPr>
        <w:t>K</w:t>
      </w:r>
      <w:r w:rsidR="003441C9">
        <w:rPr>
          <w:b/>
          <w:bCs/>
          <w:lang w:val="en-GB"/>
        </w:rPr>
        <w:t>ampagne</w:t>
      </w:r>
      <w:r w:rsidR="003441C9" w:rsidRPr="003441C9">
        <w:rPr>
          <w:b/>
          <w:bCs/>
          <w:lang w:val="en-GB"/>
        </w:rPr>
        <w:t xml:space="preserve"> - </w:t>
      </w:r>
      <w:r w:rsidR="009C2295" w:rsidRPr="003441C9">
        <w:rPr>
          <w:b/>
          <w:bCs/>
          <w:lang w:val="en-GB"/>
        </w:rPr>
        <w:t xml:space="preserve">The </w:t>
      </w:r>
      <w:r w:rsidR="00605668" w:rsidRPr="003441C9">
        <w:rPr>
          <w:b/>
          <w:bCs/>
          <w:lang w:val="en-GB"/>
        </w:rPr>
        <w:t>Future is Furnature</w:t>
      </w:r>
    </w:p>
    <w:p w14:paraId="2250E415" w14:textId="6477BE83" w:rsidR="00605668" w:rsidRDefault="009E6492">
      <w:pPr>
        <w:rPr>
          <w:lang w:val="nl-BE"/>
        </w:rPr>
      </w:pPr>
      <w:r w:rsidRPr="009E6492">
        <w:rPr>
          <w:lang w:val="nl-BE"/>
        </w:rPr>
        <w:t xml:space="preserve">Seit mehr als 20 Jahren entwirft </w:t>
      </w:r>
      <w:r w:rsidR="0084343D">
        <w:rPr>
          <w:lang w:val="nl-BE"/>
        </w:rPr>
        <w:t>die</w:t>
      </w:r>
      <w:r w:rsidRPr="009E6492">
        <w:rPr>
          <w:lang w:val="nl-BE"/>
        </w:rPr>
        <w:t xml:space="preserve"> </w:t>
      </w:r>
      <w:r w:rsidR="0084343D">
        <w:rPr>
          <w:lang w:val="nl-BE"/>
        </w:rPr>
        <w:t>Möbelmesse</w:t>
      </w:r>
      <w:r w:rsidRPr="009E6492">
        <w:rPr>
          <w:lang w:val="nl-BE"/>
        </w:rPr>
        <w:t xml:space="preserve"> jedes Jahr ein neues Kampagnenimage. Dabei lassen sich </w:t>
      </w:r>
      <w:r w:rsidR="0084343D">
        <w:rPr>
          <w:lang w:val="nl-BE"/>
        </w:rPr>
        <w:t>folgende</w:t>
      </w:r>
      <w:r w:rsidRPr="009E6492">
        <w:rPr>
          <w:lang w:val="nl-BE"/>
        </w:rPr>
        <w:t xml:space="preserve"> wiederkehrende Elemente erkennen</w:t>
      </w:r>
      <w:r w:rsidR="0084343D">
        <w:rPr>
          <w:lang w:val="nl-BE"/>
        </w:rPr>
        <w:t>:</w:t>
      </w:r>
      <w:r w:rsidRPr="009E6492">
        <w:rPr>
          <w:lang w:val="nl-BE"/>
        </w:rPr>
        <w:t xml:space="preserve"> Möbel, Ästhetik, Gemütlichkeit &amp; Gastlichkeit und Business. Elemente, die auch in </w:t>
      </w:r>
      <w:r w:rsidR="0084343D">
        <w:rPr>
          <w:lang w:val="nl-BE"/>
        </w:rPr>
        <w:t>die</w:t>
      </w:r>
      <w:r w:rsidRPr="009E6492">
        <w:rPr>
          <w:lang w:val="nl-BE"/>
        </w:rPr>
        <w:t xml:space="preserve"> aktuellen Kampagne weitgehend übernommen wurden, wenn auch mit einem starken Fokus auf die Natur. Ein wichtiges Element haben wir jedoch in den bisherigen Kampagnen nicht gefunden, </w:t>
      </w:r>
      <w:r w:rsidR="0084343D">
        <w:rPr>
          <w:lang w:val="nl-BE"/>
        </w:rPr>
        <w:t>obwohl es zum Kern unseres</w:t>
      </w:r>
      <w:r w:rsidRPr="009E6492">
        <w:rPr>
          <w:lang w:val="nl-BE"/>
        </w:rPr>
        <w:t xml:space="preserve"> Geschäfts</w:t>
      </w:r>
      <w:r w:rsidR="0084343D">
        <w:rPr>
          <w:lang w:val="nl-BE"/>
        </w:rPr>
        <w:t xml:space="preserve"> gehört</w:t>
      </w:r>
      <w:r w:rsidRPr="009E6492">
        <w:rPr>
          <w:lang w:val="nl-BE"/>
        </w:rPr>
        <w:t xml:space="preserve">, nämlich die Zukunft! Zukunftsorientiertes Handeln und Denken sind in der Tat ein zentraler Bestandteil der Erfolgsformel der Brüsseler Möbelmesse. Denn </w:t>
      </w:r>
      <w:r w:rsidR="0084343D">
        <w:rPr>
          <w:lang w:val="nl-BE"/>
        </w:rPr>
        <w:t>letztendlich</w:t>
      </w:r>
      <w:r w:rsidRPr="009E6492">
        <w:rPr>
          <w:lang w:val="nl-BE"/>
        </w:rPr>
        <w:t xml:space="preserve"> geht es unseren Besuchern und Ausstellern</w:t>
      </w:r>
      <w:r w:rsidR="0084343D">
        <w:rPr>
          <w:lang w:val="nl-BE"/>
        </w:rPr>
        <w:t xml:space="preserve"> darum</w:t>
      </w:r>
      <w:r w:rsidRPr="009E6492">
        <w:rPr>
          <w:lang w:val="nl-BE"/>
        </w:rPr>
        <w:t xml:space="preserve"> die Messe als Instrument für den weiteren Aufbau eines erfolgreichen Geschäfts nutzen</w:t>
      </w:r>
      <w:r w:rsidR="0084343D">
        <w:rPr>
          <w:lang w:val="nl-BE"/>
        </w:rPr>
        <w:t xml:space="preserve"> zu können</w:t>
      </w:r>
      <w:r w:rsidRPr="009E6492">
        <w:rPr>
          <w:lang w:val="nl-BE"/>
        </w:rPr>
        <w:t>.</w:t>
      </w:r>
      <w:r w:rsidR="00825B30">
        <w:rPr>
          <w:lang w:val="nl-BE"/>
        </w:rPr>
        <w:t xml:space="preserve"> </w:t>
      </w:r>
    </w:p>
    <w:p w14:paraId="7DE2A860" w14:textId="77777777" w:rsidR="003441C9" w:rsidRDefault="003441C9">
      <w:pPr>
        <w:rPr>
          <w:b/>
          <w:bCs/>
          <w:lang w:val="nl-BE"/>
        </w:rPr>
      </w:pPr>
    </w:p>
    <w:p w14:paraId="50F9026E" w14:textId="3C96BD22" w:rsidR="009E6492" w:rsidRDefault="009E6492">
      <w:pPr>
        <w:rPr>
          <w:b/>
          <w:bCs/>
          <w:lang w:val="nl-BE"/>
        </w:rPr>
      </w:pPr>
      <w:r w:rsidRPr="009E6492">
        <w:rPr>
          <w:b/>
          <w:bCs/>
          <w:lang w:val="nl-BE"/>
        </w:rPr>
        <w:t>ECO-Initiativen</w:t>
      </w:r>
    </w:p>
    <w:p w14:paraId="1BC84A63" w14:textId="150BCD66" w:rsidR="002171E9" w:rsidRDefault="009E6492">
      <w:pPr>
        <w:rPr>
          <w:lang w:val="nl-BE"/>
        </w:rPr>
      </w:pPr>
      <w:r w:rsidRPr="009E6492">
        <w:rPr>
          <w:lang w:val="nl-BE"/>
        </w:rPr>
        <w:t>Wer heute in die Zukunft blickt, kommt an dem immer stärker werdenden Fokus auf ökologisch verantwortliches Handeln nicht vorbei. Doch was genau verbirgt sich hinter dem Begriff "ökologisch verantwortliches Handeln"? Es fällt auf, dass viele Initiativen ergriffen werden, aber es noch keine klare Linie</w:t>
      </w:r>
      <w:r w:rsidR="0084343D">
        <w:rPr>
          <w:lang w:val="nl-BE"/>
        </w:rPr>
        <w:t xml:space="preserve"> gibt</w:t>
      </w:r>
      <w:r w:rsidRPr="009E6492">
        <w:rPr>
          <w:lang w:val="nl-BE"/>
        </w:rPr>
        <w:t xml:space="preserve">, auf der Möbelhersteller oder der Einzelhändler </w:t>
      </w:r>
      <w:r w:rsidR="0084343D">
        <w:rPr>
          <w:lang w:val="nl-BE"/>
        </w:rPr>
        <w:t>Ihre</w:t>
      </w:r>
      <w:r w:rsidRPr="009E6492">
        <w:rPr>
          <w:lang w:val="nl-BE"/>
        </w:rPr>
        <w:t xml:space="preserve"> politische Vision aufbauen kann. Als Plattform für die Möbelbranche hat die Möbelmesse daher das Ziel, diese Informationen zu verbreiten. Zu diesem Zweck haben wir das </w:t>
      </w:r>
      <w:r w:rsidR="0084343D">
        <w:rPr>
          <w:lang w:val="nl-BE"/>
        </w:rPr>
        <w:t>Logo</w:t>
      </w:r>
      <w:r w:rsidRPr="009E6492">
        <w:rPr>
          <w:lang w:val="nl-BE"/>
        </w:rPr>
        <w:t xml:space="preserve"> 'ECO-Stories' geschaffen, das auf dem Hallenplan zu finden ist. Der Name </w:t>
      </w:r>
      <w:r w:rsidR="0084343D">
        <w:rPr>
          <w:lang w:val="nl-BE"/>
        </w:rPr>
        <w:t>macht</w:t>
      </w:r>
      <w:r w:rsidRPr="009E6492">
        <w:rPr>
          <w:lang w:val="nl-BE"/>
        </w:rPr>
        <w:t xml:space="preserve"> Programm: ECO-Stories ist kein Label, sondern ein Medium, das den Austausch von Informationen und Erfahrungen fördert. Dabei unterscheiden wir zwischen Geschichten von Möbelherstellern, unseren Ausstellern und Nicht-Herstellern</w:t>
      </w:r>
      <w:r w:rsidR="00010671">
        <w:rPr>
          <w:lang w:val="nl-BE"/>
        </w:rPr>
        <w:t>.</w:t>
      </w:r>
    </w:p>
    <w:p w14:paraId="43EE1180" w14:textId="09631121" w:rsidR="002171E9" w:rsidRPr="002171E9" w:rsidRDefault="009E6492">
      <w:pPr>
        <w:rPr>
          <w:lang w:val="nl-BE"/>
        </w:rPr>
      </w:pPr>
      <w:r w:rsidRPr="009E6492">
        <w:rPr>
          <w:lang w:val="nl-BE"/>
        </w:rPr>
        <w:t>I</w:t>
      </w:r>
      <w:r w:rsidR="0084343D">
        <w:rPr>
          <w:lang w:val="nl-BE"/>
        </w:rPr>
        <w:t>n der</w:t>
      </w:r>
      <w:r w:rsidRPr="009E6492">
        <w:rPr>
          <w:lang w:val="nl-BE"/>
        </w:rPr>
        <w:t xml:space="preserve"> Newsletter und im Blog der Brussels Furniture AFfairs wurden bereits einige ECO-Stories von unseren Ausstellern veröffentlicht. Nachfolgend listen wir alle Aussteller mit einem ECO-Stories-</w:t>
      </w:r>
      <w:r w:rsidR="0084343D">
        <w:rPr>
          <w:lang w:val="nl-BE"/>
        </w:rPr>
        <w:t>Logo</w:t>
      </w:r>
      <w:r w:rsidRPr="009E6492">
        <w:rPr>
          <w:lang w:val="nl-BE"/>
        </w:rPr>
        <w:t xml:space="preserve"> auf und wählen die auffälligsten Geschichten aus</w:t>
      </w:r>
      <w:r w:rsidR="00BB4AED">
        <w:rPr>
          <w:lang w:val="nl-BE"/>
        </w:rPr>
        <w:t>.</w:t>
      </w:r>
    </w:p>
    <w:p w14:paraId="20EA4EBC" w14:textId="2B2232B7" w:rsidR="00EB4C43" w:rsidRPr="002171E9" w:rsidRDefault="009E6492">
      <w:pPr>
        <w:rPr>
          <w:lang w:val="nl-BE"/>
        </w:rPr>
      </w:pPr>
      <w:r w:rsidRPr="009E6492">
        <w:rPr>
          <w:lang w:val="nl-BE"/>
        </w:rPr>
        <w:t>Aussteller mit ECO</w:t>
      </w:r>
      <w:r w:rsidR="0084343D">
        <w:rPr>
          <w:lang w:val="nl-BE"/>
        </w:rPr>
        <w:t>-</w:t>
      </w:r>
      <w:r w:rsidRPr="009E6492">
        <w:rPr>
          <w:lang w:val="nl-BE"/>
        </w:rPr>
        <w:t>Stories-Kennzeichnung</w:t>
      </w:r>
      <w:r w:rsidR="0084343D">
        <w:rPr>
          <w:lang w:val="nl-BE"/>
        </w:rPr>
        <w:t xml:space="preserve"> sind</w:t>
      </w:r>
      <w:r w:rsidR="002171E9" w:rsidRPr="002171E9">
        <w:rPr>
          <w:lang w:val="nl-BE"/>
        </w:rPr>
        <w:t xml:space="preserve">: Arbres de Vie, </w:t>
      </w:r>
      <w:r w:rsidR="00FC1AB1" w:rsidRPr="002171E9">
        <w:rPr>
          <w:lang w:val="nl-BE"/>
        </w:rPr>
        <w:t>Arctic Living, Aya of Sweden, Benoa, De Eekhoorn, Ecolife Beds, Fantasia, Forte, Glam-more, Herleven, Het Anker, Isbir Bedding, Nicoletti Home, Perfecta, Rauch, Revor, Saunaco, Staud, Theuns, Toon de Somer, Wima, Wimex, Wöstmann.</w:t>
      </w:r>
    </w:p>
    <w:p w14:paraId="764BEE4D" w14:textId="30A5B5D5" w:rsidR="00F92C72" w:rsidRPr="002171E9" w:rsidRDefault="00FC1AB1" w:rsidP="002171E9">
      <w:pPr>
        <w:pStyle w:val="ListParagraph"/>
        <w:numPr>
          <w:ilvl w:val="0"/>
          <w:numId w:val="2"/>
        </w:numPr>
        <w:rPr>
          <w:lang w:val="nl-BE"/>
        </w:rPr>
      </w:pPr>
      <w:r>
        <w:rPr>
          <w:lang w:val="nl-BE"/>
        </w:rPr>
        <w:t>Herleven</w:t>
      </w:r>
      <w:r w:rsidR="002171E9">
        <w:rPr>
          <w:lang w:val="nl-BE"/>
        </w:rPr>
        <w:t>:</w:t>
      </w:r>
      <w:r w:rsidR="00BB4AED">
        <w:rPr>
          <w:lang w:val="nl-BE"/>
        </w:rPr>
        <w:t xml:space="preserve"> </w:t>
      </w:r>
      <w:r w:rsidR="009E6492" w:rsidRPr="009E6492">
        <w:rPr>
          <w:lang w:val="nl-BE"/>
        </w:rPr>
        <w:t>Hochwertige Möbel aus recycl</w:t>
      </w:r>
      <w:r w:rsidR="0084343D">
        <w:rPr>
          <w:lang w:val="nl-BE"/>
        </w:rPr>
        <w:t>e</w:t>
      </w:r>
      <w:r w:rsidR="009E6492" w:rsidRPr="009E6492">
        <w:rPr>
          <w:lang w:val="nl-BE"/>
        </w:rPr>
        <w:t>ten Abfällen, mit Schwerpunkt auf Nachhaltigkeit</w:t>
      </w:r>
      <w:r w:rsidR="00BB4AED">
        <w:rPr>
          <w:lang w:val="nl-BE"/>
        </w:rPr>
        <w:t>.</w:t>
      </w:r>
    </w:p>
    <w:p w14:paraId="34169559" w14:textId="12ABCC1A" w:rsidR="002171E9" w:rsidRDefault="002171E9" w:rsidP="00F92C72">
      <w:pPr>
        <w:pStyle w:val="ListParagraph"/>
        <w:numPr>
          <w:ilvl w:val="0"/>
          <w:numId w:val="2"/>
        </w:numPr>
        <w:rPr>
          <w:lang w:val="nl-BE"/>
        </w:rPr>
      </w:pPr>
      <w:r>
        <w:rPr>
          <w:lang w:val="nl-BE"/>
        </w:rPr>
        <w:t>Ecolife Beds</w:t>
      </w:r>
      <w:r w:rsidR="00BB4AED">
        <w:rPr>
          <w:lang w:val="nl-BE"/>
        </w:rPr>
        <w:t xml:space="preserve">: </w:t>
      </w:r>
      <w:r w:rsidR="009E6492" w:rsidRPr="009E6492">
        <w:rPr>
          <w:lang w:val="nl-BE"/>
        </w:rPr>
        <w:t xml:space="preserve">Ein veganer Bettenhersteller. Verwendet </w:t>
      </w:r>
      <w:r w:rsidR="0084343D">
        <w:rPr>
          <w:lang w:val="nl-BE"/>
        </w:rPr>
        <w:t>weder</w:t>
      </w:r>
      <w:r w:rsidR="009E6492" w:rsidRPr="009E6492">
        <w:rPr>
          <w:lang w:val="nl-BE"/>
        </w:rPr>
        <w:t xml:space="preserve"> Kunststoffe, </w:t>
      </w:r>
      <w:r w:rsidR="0084343D">
        <w:rPr>
          <w:lang w:val="nl-BE"/>
        </w:rPr>
        <w:t xml:space="preserve">noch </w:t>
      </w:r>
      <w:r w:rsidR="009E6492" w:rsidRPr="009E6492">
        <w:rPr>
          <w:lang w:val="nl-BE"/>
        </w:rPr>
        <w:t xml:space="preserve">chemische </w:t>
      </w:r>
      <w:r w:rsidR="0084343D">
        <w:rPr>
          <w:lang w:val="nl-BE"/>
        </w:rPr>
        <w:t>oder</w:t>
      </w:r>
      <w:r w:rsidR="009E6492" w:rsidRPr="009E6492">
        <w:rPr>
          <w:lang w:val="nl-BE"/>
        </w:rPr>
        <w:t xml:space="preserve"> synthetische Zusatzstoffe</w:t>
      </w:r>
      <w:r w:rsidR="00E85309">
        <w:rPr>
          <w:lang w:val="nl-BE"/>
        </w:rPr>
        <w:t>.</w:t>
      </w:r>
    </w:p>
    <w:p w14:paraId="706D229A" w14:textId="3D1109AA" w:rsidR="002171E9" w:rsidRDefault="002171E9" w:rsidP="00F92C72">
      <w:pPr>
        <w:pStyle w:val="ListParagraph"/>
        <w:numPr>
          <w:ilvl w:val="0"/>
          <w:numId w:val="2"/>
        </w:numPr>
        <w:rPr>
          <w:lang w:val="nl-BE"/>
        </w:rPr>
      </w:pPr>
      <w:r>
        <w:rPr>
          <w:lang w:val="nl-BE"/>
        </w:rPr>
        <w:t>Arctic Living</w:t>
      </w:r>
      <w:r w:rsidR="00E85309">
        <w:rPr>
          <w:lang w:val="nl-BE"/>
        </w:rPr>
        <w:t xml:space="preserve">: </w:t>
      </w:r>
      <w:r w:rsidR="009E6492" w:rsidRPr="009E6492">
        <w:rPr>
          <w:lang w:val="nl-BE"/>
        </w:rPr>
        <w:t>Die Minimierung der CO2-Emissionen und die Verwendung erneuerbarer Energieformen stehen im Mittelpunkt des Produktionsprozesses bei Arctic Living</w:t>
      </w:r>
      <w:r w:rsidR="00E85309">
        <w:rPr>
          <w:lang w:val="nl-BE"/>
        </w:rPr>
        <w:t>.</w:t>
      </w:r>
    </w:p>
    <w:p w14:paraId="1B73D5EC" w14:textId="1863FC98" w:rsidR="002171E9" w:rsidRDefault="002171E9" w:rsidP="00F92C72">
      <w:pPr>
        <w:pStyle w:val="ListParagraph"/>
        <w:numPr>
          <w:ilvl w:val="0"/>
          <w:numId w:val="2"/>
        </w:numPr>
        <w:rPr>
          <w:lang w:val="nl-BE"/>
        </w:rPr>
      </w:pPr>
      <w:r>
        <w:rPr>
          <w:lang w:val="nl-BE"/>
        </w:rPr>
        <w:t>Revor</w:t>
      </w:r>
      <w:r w:rsidR="00462910">
        <w:rPr>
          <w:lang w:val="nl-BE"/>
        </w:rPr>
        <w:t xml:space="preserve">: </w:t>
      </w:r>
      <w:r w:rsidR="009E6492" w:rsidRPr="009E6492">
        <w:rPr>
          <w:lang w:val="nl-BE"/>
        </w:rPr>
        <w:t xml:space="preserve">Vollständig zirkuläre Matratze. </w:t>
      </w:r>
      <w:r w:rsidR="0084343D">
        <w:rPr>
          <w:lang w:val="nl-BE"/>
        </w:rPr>
        <w:t>In</w:t>
      </w:r>
      <w:r w:rsidR="009E6492" w:rsidRPr="009E6492">
        <w:rPr>
          <w:lang w:val="nl-BE"/>
        </w:rPr>
        <w:t xml:space="preserve"> anderen Worten, alle Materialien, die in diesen Matratzen verarbeitet werden, können endlos wiederverwendet werden, ohne Qualitätsverlust</w:t>
      </w:r>
      <w:r w:rsidR="00462910">
        <w:rPr>
          <w:lang w:val="nl-BE"/>
        </w:rPr>
        <w:t>.</w:t>
      </w:r>
    </w:p>
    <w:p w14:paraId="532AC05C" w14:textId="49F7B16A" w:rsidR="00F92C72" w:rsidRDefault="009E6492">
      <w:pPr>
        <w:rPr>
          <w:lang w:val="nl-BE"/>
        </w:rPr>
      </w:pPr>
      <w:r w:rsidRPr="009E6492">
        <w:rPr>
          <w:lang w:val="nl-BE"/>
        </w:rPr>
        <w:t xml:space="preserve">Dass Unternehmen </w:t>
      </w:r>
      <w:r w:rsidR="0084343D">
        <w:rPr>
          <w:lang w:val="nl-BE"/>
        </w:rPr>
        <w:t>auf Umweltfreundlichkeit aufmerksam geworden sind, und darüber kommunizieren ist kein neuer Trend. Allerdings fällt auf das den ergriffenen Massnahmen zunehmend mehr Gewicht beigemessen und detaillierter darüber berichtet wird.</w:t>
      </w:r>
      <w:r w:rsidR="00CA3EC4">
        <w:rPr>
          <w:lang w:val="nl-BE"/>
        </w:rPr>
        <w:t xml:space="preserve"> Bei der Suche nach Trends stellen wir an Hand unseres eigenes</w:t>
      </w:r>
      <w:r w:rsidRPr="009E6492">
        <w:rPr>
          <w:lang w:val="nl-BE"/>
        </w:rPr>
        <w:t>n ECO-Stories-L</w:t>
      </w:r>
      <w:r w:rsidR="00CA3EC4">
        <w:rPr>
          <w:lang w:val="nl-BE"/>
        </w:rPr>
        <w:t xml:space="preserve">ogos fest (zugegebenermassen ohne wissenschaftliche Relevanz) das vor allem Hersteller aus Deutschland und Hersteller aus der Bettenbranche bereit sind Ihre Erfahrungen zu teilen. In Deutschland sticht die verwendung </w:t>
      </w:r>
      <w:r w:rsidR="00CA3EC4">
        <w:rPr>
          <w:lang w:val="nl-BE"/>
        </w:rPr>
        <w:lastRenderedPageBreak/>
        <w:t xml:space="preserve">unterschiedlicher Labels hervor. </w:t>
      </w:r>
      <w:r w:rsidRPr="009E6492">
        <w:rPr>
          <w:lang w:val="nl-BE"/>
        </w:rPr>
        <w:t xml:space="preserve">Diese Öko-Labels gelten als seriöse, </w:t>
      </w:r>
      <w:r w:rsidR="00CA3EC4">
        <w:rPr>
          <w:lang w:val="nl-BE"/>
        </w:rPr>
        <w:t xml:space="preserve">neutrale </w:t>
      </w:r>
      <w:r w:rsidRPr="009E6492">
        <w:rPr>
          <w:lang w:val="nl-BE"/>
        </w:rPr>
        <w:t>Labels, mit denen die Möbelindustrie in Deutschland eindeutig eine Vorreiterrolle einnimmt</w:t>
      </w:r>
      <w:r w:rsidR="000E1BE7">
        <w:rPr>
          <w:lang w:val="nl-BE"/>
        </w:rPr>
        <w:t>.</w:t>
      </w:r>
    </w:p>
    <w:p w14:paraId="75E77B90" w14:textId="211AC8D9" w:rsidR="000E1BE7" w:rsidRPr="009D04C3" w:rsidRDefault="009E6492">
      <w:pPr>
        <w:rPr>
          <w:rFonts w:cstheme="minorHAnsi"/>
          <w:lang w:val="nl-BE"/>
        </w:rPr>
      </w:pPr>
      <w:r w:rsidRPr="009E6492">
        <w:rPr>
          <w:lang w:val="nl-BE"/>
        </w:rPr>
        <w:t xml:space="preserve">In den </w:t>
      </w:r>
      <w:r w:rsidR="00CA3EC4">
        <w:rPr>
          <w:lang w:val="nl-BE"/>
        </w:rPr>
        <w:t>Werbeschilder</w:t>
      </w:r>
      <w:r w:rsidRPr="009E6492">
        <w:rPr>
          <w:lang w:val="nl-BE"/>
        </w:rPr>
        <w:t xml:space="preserve"> der Halle 3 (Square</w:t>
      </w:r>
      <w:r w:rsidR="00CA3EC4">
        <w:rPr>
          <w:lang w:val="nl-BE"/>
        </w:rPr>
        <w:t>zone</w:t>
      </w:r>
      <w:r w:rsidRPr="009E6492">
        <w:rPr>
          <w:lang w:val="nl-BE"/>
        </w:rPr>
        <w:t>) wollten wir außerdem mit Postern auf die Öko-</w:t>
      </w:r>
      <w:r w:rsidR="00CA3EC4">
        <w:rPr>
          <w:lang w:val="nl-BE"/>
        </w:rPr>
        <w:t>Stories</w:t>
      </w:r>
      <w:r w:rsidRPr="009E6492">
        <w:rPr>
          <w:lang w:val="nl-BE"/>
        </w:rPr>
        <w:t xml:space="preserve"> anderer Akteure unseres Sektors </w:t>
      </w:r>
      <w:r w:rsidR="00CA3EC4">
        <w:rPr>
          <w:lang w:val="nl-BE"/>
        </w:rPr>
        <w:t>hinweisen</w:t>
      </w:r>
      <w:r w:rsidRPr="009E6492">
        <w:rPr>
          <w:lang w:val="nl-BE"/>
        </w:rPr>
        <w:t xml:space="preserve">. Diese Geschichten können Einzelhändler und Aussteller dazu </w:t>
      </w:r>
      <w:r w:rsidR="00CA3EC4">
        <w:rPr>
          <w:lang w:val="nl-BE"/>
        </w:rPr>
        <w:t>anregen</w:t>
      </w:r>
      <w:r w:rsidRPr="009E6492">
        <w:rPr>
          <w:lang w:val="nl-BE"/>
        </w:rPr>
        <w:t>, ihre eigene Öko-Geschichte zu schreiben, aber sie enthalten auch konkrete Informationen, mit denen sie sofort arbeiten können</w:t>
      </w:r>
      <w:r w:rsidR="000E1BE7" w:rsidRPr="009D04C3">
        <w:rPr>
          <w:rFonts w:cstheme="minorHAnsi"/>
          <w:lang w:val="nl-BE"/>
        </w:rPr>
        <w:t>.</w:t>
      </w:r>
    </w:p>
    <w:p w14:paraId="0970D7E8" w14:textId="415699F3" w:rsidR="00650451" w:rsidRPr="009D04C3" w:rsidRDefault="00CA3EC4">
      <w:pPr>
        <w:rPr>
          <w:rFonts w:cstheme="minorHAnsi"/>
          <w:color w:val="000000" w:themeColor="text1"/>
          <w:lang w:val="nl-BE"/>
        </w:rPr>
      </w:pPr>
      <w:r>
        <w:rPr>
          <w:rFonts w:cstheme="minorHAnsi"/>
          <w:lang w:val="nl-BE"/>
        </w:rPr>
        <w:t>Hier eine Auswahl jener E</w:t>
      </w:r>
      <w:r w:rsidR="009E6492" w:rsidRPr="009E6492">
        <w:rPr>
          <w:rFonts w:cstheme="minorHAnsi"/>
          <w:lang w:val="nl-BE"/>
        </w:rPr>
        <w:t>CO-</w:t>
      </w:r>
      <w:r>
        <w:rPr>
          <w:rFonts w:cstheme="minorHAnsi"/>
          <w:lang w:val="nl-BE"/>
        </w:rPr>
        <w:t xml:space="preserve">Stories </w:t>
      </w:r>
      <w:r w:rsidR="009E6492" w:rsidRPr="009E6492">
        <w:rPr>
          <w:rFonts w:cstheme="minorHAnsi"/>
          <w:lang w:val="nl-BE"/>
        </w:rPr>
        <w:t xml:space="preserve">und </w:t>
      </w:r>
      <w:r>
        <w:rPr>
          <w:rFonts w:cstheme="minorHAnsi"/>
          <w:lang w:val="nl-BE"/>
        </w:rPr>
        <w:t>Akteure</w:t>
      </w:r>
      <w:r w:rsidR="00814486" w:rsidRPr="009D04C3">
        <w:rPr>
          <w:rFonts w:cstheme="minorHAnsi"/>
          <w:color w:val="000000" w:themeColor="text1"/>
          <w:lang w:val="nl-BE"/>
        </w:rPr>
        <w:t>:</w:t>
      </w:r>
    </w:p>
    <w:p w14:paraId="64A332F6" w14:textId="3EAECB3B" w:rsidR="000E1BE7" w:rsidRPr="00E510FC" w:rsidRDefault="00CA3EC4" w:rsidP="000E1BE7">
      <w:pPr>
        <w:pStyle w:val="ListParagraph"/>
        <w:numPr>
          <w:ilvl w:val="0"/>
          <w:numId w:val="2"/>
        </w:numPr>
        <w:rPr>
          <w:rFonts w:cstheme="minorHAnsi"/>
          <w:color w:val="000000" w:themeColor="text1"/>
          <w:lang w:val="en-GB"/>
        </w:rPr>
      </w:pPr>
      <w:r w:rsidRPr="00E510FC">
        <w:rPr>
          <w:rFonts w:cstheme="minorHAnsi"/>
          <w:color w:val="000000" w:themeColor="text1"/>
          <w:lang w:val="en-GB"/>
        </w:rPr>
        <w:t>“</w:t>
      </w:r>
      <w:r w:rsidR="00D00BAF" w:rsidRPr="00E510FC">
        <w:rPr>
          <w:rFonts w:cstheme="minorHAnsi"/>
          <w:color w:val="000000" w:themeColor="text1"/>
          <w:lang w:val="en-GB"/>
        </w:rPr>
        <w:t>Circular Business Awards</w:t>
      </w:r>
      <w:r w:rsidRPr="00E510FC">
        <w:rPr>
          <w:rFonts w:cstheme="minorHAnsi"/>
          <w:color w:val="000000" w:themeColor="text1"/>
          <w:lang w:val="en-GB"/>
        </w:rPr>
        <w:t>”</w:t>
      </w:r>
      <w:r w:rsidR="000251C4" w:rsidRPr="00E510FC">
        <w:rPr>
          <w:rFonts w:cstheme="minorHAnsi"/>
          <w:color w:val="000000" w:themeColor="text1"/>
          <w:lang w:val="en-GB"/>
        </w:rPr>
        <w:t xml:space="preserve">: </w:t>
      </w:r>
      <w:r w:rsidR="009E6492" w:rsidRPr="00E510FC">
        <w:rPr>
          <w:rFonts w:cstheme="minorHAnsi"/>
          <w:color w:val="000000" w:themeColor="text1"/>
          <w:shd w:val="clear" w:color="auto" w:fill="FFFFFF"/>
          <w:lang w:val="en-GB"/>
        </w:rPr>
        <w:t xml:space="preserve">Mit den Circular Business Awards will die </w:t>
      </w:r>
      <w:r w:rsidRPr="00E510FC">
        <w:rPr>
          <w:rFonts w:cstheme="minorHAnsi"/>
          <w:color w:val="000000" w:themeColor="text1"/>
          <w:shd w:val="clear" w:color="auto" w:fill="FFFFFF"/>
          <w:lang w:val="en-GB"/>
        </w:rPr>
        <w:t>“</w:t>
      </w:r>
      <w:r w:rsidR="00E510FC" w:rsidRPr="00E510FC">
        <w:rPr>
          <w:rFonts w:cstheme="minorHAnsi"/>
          <w:color w:val="000000" w:themeColor="text1"/>
          <w:shd w:val="clear" w:color="auto" w:fill="FFFFFF"/>
          <w:lang w:val="en-GB"/>
        </w:rPr>
        <w:t>VBO Unternehmen”</w:t>
      </w:r>
      <w:r w:rsidR="009E6492" w:rsidRPr="00E510FC">
        <w:rPr>
          <w:rFonts w:cstheme="minorHAnsi"/>
          <w:color w:val="000000" w:themeColor="text1"/>
          <w:shd w:val="clear" w:color="auto" w:fill="FFFFFF"/>
          <w:lang w:val="en-GB"/>
        </w:rPr>
        <w:t xml:space="preserve"> auszeichnen, die erfolgreich ein </w:t>
      </w:r>
      <w:r w:rsidR="00E510FC" w:rsidRPr="00E510FC">
        <w:rPr>
          <w:rFonts w:cstheme="minorHAnsi"/>
          <w:color w:val="000000" w:themeColor="text1"/>
          <w:shd w:val="clear" w:color="auto" w:fill="FFFFFF"/>
          <w:lang w:val="en-GB"/>
        </w:rPr>
        <w:t>Zir</w:t>
      </w:r>
      <w:r w:rsidR="00E510FC">
        <w:rPr>
          <w:rFonts w:cstheme="minorHAnsi"/>
          <w:color w:val="000000" w:themeColor="text1"/>
          <w:shd w:val="clear" w:color="auto" w:fill="FFFFFF"/>
          <w:lang w:val="en-GB"/>
        </w:rPr>
        <w:t>kulares busines</w:t>
      </w:r>
      <w:r w:rsidR="009E6492" w:rsidRPr="00E510FC">
        <w:rPr>
          <w:rFonts w:cstheme="minorHAnsi"/>
          <w:color w:val="000000" w:themeColor="text1"/>
          <w:shd w:val="clear" w:color="auto" w:fill="FFFFFF"/>
          <w:lang w:val="en-GB"/>
        </w:rPr>
        <w:t>smodell umgesetzt haben.</w:t>
      </w:r>
    </w:p>
    <w:p w14:paraId="5ACFE8FD" w14:textId="51E92934" w:rsidR="00D00BAF" w:rsidRPr="009E6492" w:rsidRDefault="00CA3EC4" w:rsidP="000E1BE7">
      <w:pPr>
        <w:pStyle w:val="ListParagraph"/>
        <w:numPr>
          <w:ilvl w:val="0"/>
          <w:numId w:val="2"/>
        </w:numPr>
        <w:rPr>
          <w:rFonts w:cstheme="minorHAnsi"/>
          <w:lang w:val="en-GB"/>
        </w:rPr>
      </w:pPr>
      <w:r>
        <w:rPr>
          <w:rFonts w:cstheme="minorHAnsi"/>
          <w:lang w:val="en-GB"/>
        </w:rPr>
        <w:t>“</w:t>
      </w:r>
      <w:r w:rsidR="00D00BAF" w:rsidRPr="009E6492">
        <w:rPr>
          <w:rFonts w:cstheme="minorHAnsi"/>
          <w:lang w:val="en-GB"/>
        </w:rPr>
        <w:t xml:space="preserve">Circular </w:t>
      </w:r>
      <w:r w:rsidR="009C2295">
        <w:rPr>
          <w:rFonts w:cstheme="minorHAnsi"/>
          <w:lang w:val="en-GB"/>
        </w:rPr>
        <w:t>H</w:t>
      </w:r>
      <w:r w:rsidR="00D00BAF" w:rsidRPr="009E6492">
        <w:rPr>
          <w:rFonts w:cstheme="minorHAnsi"/>
          <w:lang w:val="en-GB"/>
        </w:rPr>
        <w:t xml:space="preserve">otel </w:t>
      </w:r>
      <w:r w:rsidR="009C2295">
        <w:rPr>
          <w:rFonts w:cstheme="minorHAnsi"/>
          <w:lang w:val="en-GB"/>
        </w:rPr>
        <w:t>I</w:t>
      </w:r>
      <w:r w:rsidR="00D00BAF" w:rsidRPr="009E6492">
        <w:rPr>
          <w:rFonts w:cstheme="minorHAnsi"/>
          <w:lang w:val="en-GB"/>
        </w:rPr>
        <w:t>nterior</w:t>
      </w:r>
      <w:r>
        <w:rPr>
          <w:rFonts w:cstheme="minorHAnsi"/>
          <w:lang w:val="en-GB"/>
        </w:rPr>
        <w:t>”</w:t>
      </w:r>
      <w:r w:rsidR="009D04C3" w:rsidRPr="009E6492">
        <w:rPr>
          <w:rFonts w:cstheme="minorHAnsi"/>
          <w:lang w:val="en-GB"/>
        </w:rPr>
        <w:t xml:space="preserve">: </w:t>
      </w:r>
      <w:r w:rsidR="009E6492" w:rsidRPr="009E6492">
        <w:rPr>
          <w:rFonts w:cstheme="minorHAnsi"/>
          <w:color w:val="000000"/>
          <w:shd w:val="clear" w:color="auto" w:fill="FFFFFF"/>
          <w:lang w:val="en-GB"/>
        </w:rPr>
        <w:t>D</w:t>
      </w:r>
      <w:r w:rsidR="00E510FC">
        <w:rPr>
          <w:rFonts w:cstheme="minorHAnsi"/>
          <w:color w:val="000000"/>
          <w:shd w:val="clear" w:color="auto" w:fill="FFFFFF"/>
          <w:lang w:val="en-GB"/>
        </w:rPr>
        <w:t>ie</w:t>
      </w:r>
      <w:r w:rsidR="009E6492" w:rsidRPr="009E6492">
        <w:rPr>
          <w:rFonts w:cstheme="minorHAnsi"/>
          <w:color w:val="000000"/>
          <w:shd w:val="clear" w:color="auto" w:fill="FFFFFF"/>
          <w:lang w:val="en-GB"/>
        </w:rPr>
        <w:t xml:space="preserve"> Zertifizierungs</w:t>
      </w:r>
      <w:r w:rsidR="00E510FC">
        <w:rPr>
          <w:rFonts w:cstheme="minorHAnsi"/>
          <w:color w:val="000000"/>
          <w:shd w:val="clear" w:color="auto" w:fill="FFFFFF"/>
          <w:lang w:val="en-GB"/>
        </w:rPr>
        <w:t>marke</w:t>
      </w:r>
      <w:r w:rsidR="009E6492" w:rsidRPr="009E6492">
        <w:rPr>
          <w:rFonts w:cstheme="minorHAnsi"/>
          <w:color w:val="000000"/>
          <w:shd w:val="clear" w:color="auto" w:fill="FFFFFF"/>
          <w:lang w:val="en-GB"/>
        </w:rPr>
        <w:t xml:space="preserve"> soll Ihnen helfen, den Wald vor lauter Bäumen zu </w:t>
      </w:r>
      <w:r w:rsidR="00E510FC">
        <w:rPr>
          <w:rFonts w:cstheme="minorHAnsi"/>
          <w:color w:val="000000"/>
          <w:shd w:val="clear" w:color="auto" w:fill="FFFFFF"/>
          <w:lang w:val="en-GB"/>
        </w:rPr>
        <w:t>erkennen</w:t>
      </w:r>
      <w:r w:rsidR="009E6492" w:rsidRPr="009E6492">
        <w:rPr>
          <w:rFonts w:cstheme="minorHAnsi"/>
          <w:color w:val="000000"/>
          <w:shd w:val="clear" w:color="auto" w:fill="FFFFFF"/>
          <w:lang w:val="en-GB"/>
        </w:rPr>
        <w:t xml:space="preserve">, wenn es um </w:t>
      </w:r>
      <w:r w:rsidR="00E510FC">
        <w:rPr>
          <w:rFonts w:cstheme="minorHAnsi"/>
          <w:color w:val="000000"/>
          <w:shd w:val="clear" w:color="auto" w:fill="FFFFFF"/>
          <w:lang w:val="en-GB"/>
        </w:rPr>
        <w:t>Zirkulare</w:t>
      </w:r>
      <w:r w:rsidR="009E6492" w:rsidRPr="009E6492">
        <w:rPr>
          <w:rFonts w:cstheme="minorHAnsi"/>
          <w:color w:val="000000"/>
          <w:shd w:val="clear" w:color="auto" w:fill="FFFFFF"/>
          <w:lang w:val="en-GB"/>
        </w:rPr>
        <w:t xml:space="preserve"> Einrichtungslösungen für die Hotelbranche geht, und zwar durch eine </w:t>
      </w:r>
      <w:r w:rsidR="00E510FC">
        <w:rPr>
          <w:rFonts w:cstheme="minorHAnsi"/>
          <w:color w:val="000000"/>
          <w:shd w:val="clear" w:color="auto" w:fill="FFFFFF"/>
          <w:lang w:val="en-GB"/>
        </w:rPr>
        <w:t>deutliche</w:t>
      </w:r>
      <w:r w:rsidR="009E6492" w:rsidRPr="009E6492">
        <w:rPr>
          <w:rFonts w:cstheme="minorHAnsi"/>
          <w:color w:val="000000"/>
          <w:shd w:val="clear" w:color="auto" w:fill="FFFFFF"/>
          <w:lang w:val="en-GB"/>
        </w:rPr>
        <w:t xml:space="preserve"> Zertifizierung von </w:t>
      </w:r>
      <w:r w:rsidR="00E510FC">
        <w:rPr>
          <w:rFonts w:cstheme="minorHAnsi"/>
          <w:color w:val="000000"/>
          <w:shd w:val="clear" w:color="auto" w:fill="FFFFFF"/>
          <w:lang w:val="en-GB"/>
        </w:rPr>
        <w:t>Dekortations</w:t>
      </w:r>
      <w:r w:rsidR="009E6492" w:rsidRPr="009E6492">
        <w:rPr>
          <w:rFonts w:cstheme="minorHAnsi"/>
          <w:color w:val="000000"/>
          <w:shd w:val="clear" w:color="auto" w:fill="FFFFFF"/>
          <w:lang w:val="en-GB"/>
        </w:rPr>
        <w:t>gegenständen, Möbeln und Textilien für den Hotelsektor</w:t>
      </w:r>
      <w:r w:rsidR="009D04C3" w:rsidRPr="009E6492">
        <w:rPr>
          <w:rFonts w:cstheme="minorHAnsi"/>
          <w:color w:val="000000"/>
          <w:shd w:val="clear" w:color="auto" w:fill="FFFFFF"/>
          <w:lang w:val="en-GB"/>
        </w:rPr>
        <w:t>.</w:t>
      </w:r>
    </w:p>
    <w:p w14:paraId="6C6EE7FA" w14:textId="6BAEFA52" w:rsidR="00D00BAF" w:rsidRPr="009D04C3" w:rsidRDefault="00CA3EC4" w:rsidP="000E1BE7">
      <w:pPr>
        <w:pStyle w:val="ListParagraph"/>
        <w:numPr>
          <w:ilvl w:val="0"/>
          <w:numId w:val="2"/>
        </w:numPr>
        <w:rPr>
          <w:rFonts w:cstheme="minorHAnsi"/>
          <w:lang w:val="nl-BE"/>
        </w:rPr>
      </w:pPr>
      <w:r>
        <w:rPr>
          <w:rFonts w:cstheme="minorHAnsi"/>
          <w:lang w:val="nl-BE"/>
        </w:rPr>
        <w:t>“</w:t>
      </w:r>
      <w:r w:rsidR="00D00BAF" w:rsidRPr="009D04C3">
        <w:rPr>
          <w:rFonts w:cstheme="minorHAnsi"/>
          <w:lang w:val="nl-BE"/>
        </w:rPr>
        <w:t>Valumat</w:t>
      </w:r>
      <w:r>
        <w:rPr>
          <w:rFonts w:cstheme="minorHAnsi"/>
          <w:lang w:val="nl-BE"/>
        </w:rPr>
        <w:t>”</w:t>
      </w:r>
      <w:r w:rsidR="009D04C3">
        <w:rPr>
          <w:rFonts w:cstheme="minorHAnsi"/>
          <w:lang w:val="nl-BE"/>
        </w:rPr>
        <w:t>:</w:t>
      </w:r>
      <w:r w:rsidR="003D0C26">
        <w:rPr>
          <w:rFonts w:cstheme="minorHAnsi"/>
          <w:lang w:val="nl-BE"/>
        </w:rPr>
        <w:t xml:space="preserve"> </w:t>
      </w:r>
      <w:r w:rsidR="009E6492" w:rsidRPr="009E6492">
        <w:rPr>
          <w:rFonts w:cstheme="minorHAnsi"/>
          <w:lang w:val="nl-BE"/>
        </w:rPr>
        <w:t xml:space="preserve">Bereitstellung von </w:t>
      </w:r>
      <w:r w:rsidR="00E510FC">
        <w:rPr>
          <w:rFonts w:cstheme="minorHAnsi"/>
          <w:lang w:val="nl-BE"/>
        </w:rPr>
        <w:t>Richtl</w:t>
      </w:r>
      <w:r w:rsidR="009E6492" w:rsidRPr="009E6492">
        <w:rPr>
          <w:rFonts w:cstheme="minorHAnsi"/>
          <w:lang w:val="nl-BE"/>
        </w:rPr>
        <w:t>inien für die Herstellung von</w:t>
      </w:r>
      <w:r w:rsidR="00E510FC">
        <w:rPr>
          <w:rFonts w:cstheme="minorHAnsi"/>
          <w:lang w:val="nl-BE"/>
        </w:rPr>
        <w:t xml:space="preserve"> Zirkular</w:t>
      </w:r>
      <w:r w:rsidR="009E6492" w:rsidRPr="009E6492">
        <w:rPr>
          <w:rFonts w:cstheme="minorHAnsi"/>
          <w:lang w:val="nl-BE"/>
        </w:rPr>
        <w:t>matratzen und mehr</w:t>
      </w:r>
      <w:r w:rsidR="003D0C26">
        <w:rPr>
          <w:rFonts w:cstheme="minorHAnsi"/>
          <w:lang w:val="nl-BE"/>
        </w:rPr>
        <w:t>.</w:t>
      </w:r>
    </w:p>
    <w:p w14:paraId="52946355" w14:textId="49C75642" w:rsidR="00D00BAF" w:rsidRPr="00BB5FBB" w:rsidRDefault="00CA3EC4" w:rsidP="00BB5FBB">
      <w:pPr>
        <w:pStyle w:val="ListParagraph"/>
        <w:numPr>
          <w:ilvl w:val="0"/>
          <w:numId w:val="2"/>
        </w:numPr>
        <w:rPr>
          <w:rFonts w:cstheme="minorHAnsi"/>
          <w:lang w:val="nl-BE"/>
        </w:rPr>
      </w:pPr>
      <w:r>
        <w:rPr>
          <w:rFonts w:cstheme="minorHAnsi"/>
          <w:lang w:val="nl-BE"/>
        </w:rPr>
        <w:t>“</w:t>
      </w:r>
      <w:r w:rsidR="00D00BAF" w:rsidRPr="009D04C3">
        <w:rPr>
          <w:rFonts w:cstheme="minorHAnsi"/>
          <w:lang w:val="nl-BE"/>
        </w:rPr>
        <w:t>PEFC</w:t>
      </w:r>
      <w:r>
        <w:rPr>
          <w:rFonts w:cstheme="minorHAnsi"/>
          <w:lang w:val="nl-BE"/>
        </w:rPr>
        <w:t>”</w:t>
      </w:r>
      <w:r w:rsidR="003D0C26">
        <w:rPr>
          <w:rFonts w:cstheme="minorHAnsi"/>
          <w:lang w:val="nl-BE"/>
        </w:rPr>
        <w:t xml:space="preserve">: </w:t>
      </w:r>
      <w:r w:rsidR="009E6492" w:rsidRPr="009E6492">
        <w:rPr>
          <w:rFonts w:cstheme="minorHAnsi"/>
          <w:lang w:val="nl-BE"/>
        </w:rPr>
        <w:t>PEFC entwickelte einen Online-CO2-Rechner zur Berechnung der Kohlenstoffspeicherung in Holzmöbeln</w:t>
      </w:r>
      <w:r w:rsidR="003D0C26">
        <w:rPr>
          <w:rFonts w:cstheme="minorHAnsi"/>
          <w:lang w:val="nl-BE"/>
        </w:rPr>
        <w:t>.</w:t>
      </w:r>
    </w:p>
    <w:p w14:paraId="2B887DDC" w14:textId="1D24D2B6" w:rsidR="000E1BE7" w:rsidRDefault="00CA3EC4" w:rsidP="00E4208A">
      <w:pPr>
        <w:pStyle w:val="ListParagraph"/>
        <w:numPr>
          <w:ilvl w:val="0"/>
          <w:numId w:val="2"/>
        </w:numPr>
        <w:rPr>
          <w:rFonts w:cstheme="minorHAnsi"/>
          <w:lang w:val="nl-BE"/>
        </w:rPr>
      </w:pPr>
      <w:r>
        <w:rPr>
          <w:rFonts w:cstheme="minorHAnsi"/>
          <w:lang w:val="nl-BE"/>
        </w:rPr>
        <w:t>“</w:t>
      </w:r>
      <w:r w:rsidR="00D00BAF" w:rsidRPr="009D04C3">
        <w:rPr>
          <w:rFonts w:cstheme="minorHAnsi"/>
          <w:lang w:val="nl-BE"/>
        </w:rPr>
        <w:t>Wood.be</w:t>
      </w:r>
      <w:r>
        <w:rPr>
          <w:rFonts w:cstheme="minorHAnsi"/>
          <w:lang w:val="nl-BE"/>
        </w:rPr>
        <w:t>”</w:t>
      </w:r>
      <w:r w:rsidR="00D00BAF" w:rsidRPr="009D04C3">
        <w:rPr>
          <w:rFonts w:cstheme="minorHAnsi"/>
          <w:lang w:val="nl-BE"/>
        </w:rPr>
        <w:t xml:space="preserve">: </w:t>
      </w:r>
      <w:r w:rsidR="009E6492" w:rsidRPr="009E6492">
        <w:rPr>
          <w:rFonts w:cstheme="minorHAnsi"/>
          <w:lang w:val="nl-BE"/>
        </w:rPr>
        <w:t xml:space="preserve">Unterstützung von Unternehmen beim Übergang zur </w:t>
      </w:r>
      <w:r w:rsidR="00E510FC">
        <w:rPr>
          <w:rFonts w:cstheme="minorHAnsi"/>
          <w:lang w:val="nl-BE"/>
        </w:rPr>
        <w:t>Zirkularenverwaltung</w:t>
      </w:r>
      <w:r w:rsidR="003D1838">
        <w:rPr>
          <w:rFonts w:cstheme="minorHAnsi"/>
          <w:lang w:val="nl-BE"/>
        </w:rPr>
        <w:t>.</w:t>
      </w:r>
    </w:p>
    <w:p w14:paraId="1EB36B55" w14:textId="184CE345" w:rsidR="00BB5FBB" w:rsidRPr="009D04C3" w:rsidRDefault="00CA3EC4" w:rsidP="00E4208A">
      <w:pPr>
        <w:pStyle w:val="ListParagraph"/>
        <w:numPr>
          <w:ilvl w:val="0"/>
          <w:numId w:val="2"/>
        </w:numPr>
        <w:rPr>
          <w:rFonts w:cstheme="minorHAnsi"/>
          <w:lang w:val="nl-BE"/>
        </w:rPr>
      </w:pPr>
      <w:r>
        <w:rPr>
          <w:rFonts w:cstheme="minorHAnsi"/>
          <w:lang w:val="nl-BE"/>
        </w:rPr>
        <w:t>“</w:t>
      </w:r>
      <w:r w:rsidR="00BB5FBB" w:rsidRPr="009D04C3">
        <w:rPr>
          <w:rFonts w:cstheme="minorHAnsi"/>
          <w:lang w:val="nl-BE"/>
        </w:rPr>
        <w:t>WATF</w:t>
      </w:r>
      <w:r>
        <w:rPr>
          <w:rFonts w:cstheme="minorHAnsi"/>
          <w:lang w:val="nl-BE"/>
        </w:rPr>
        <w:t>”</w:t>
      </w:r>
      <w:r w:rsidR="00BB5FBB">
        <w:rPr>
          <w:rFonts w:cstheme="minorHAnsi"/>
          <w:lang w:val="nl-BE"/>
        </w:rPr>
        <w:t>, Stand 4-110</w:t>
      </w:r>
      <w:r w:rsidR="00BB5FBB" w:rsidRPr="009D04C3">
        <w:rPr>
          <w:rFonts w:cstheme="minorHAnsi"/>
          <w:lang w:val="nl-BE"/>
        </w:rPr>
        <w:t xml:space="preserve">: </w:t>
      </w:r>
      <w:r w:rsidR="00BB5FBB">
        <w:rPr>
          <w:rFonts w:cstheme="minorHAnsi"/>
          <w:lang w:val="nl-BE"/>
        </w:rPr>
        <w:t>Kurzvortrag Trendwolves.</w:t>
      </w:r>
    </w:p>
    <w:p w14:paraId="7B389F18" w14:textId="47BF5E8D" w:rsidR="004E3E78" w:rsidRDefault="009E6492">
      <w:pPr>
        <w:rPr>
          <w:lang w:val="nl-BE"/>
        </w:rPr>
      </w:pPr>
      <w:r w:rsidRPr="009E6492">
        <w:rPr>
          <w:rFonts w:cstheme="minorHAnsi"/>
          <w:lang w:val="nl-BE"/>
        </w:rPr>
        <w:t xml:space="preserve">Darüber hinaus versucht die Möbelmesse selbst, ihren Beitrag zu leisten, z.B. durch wiederverwendbare Standbauelemente und Beschilderungen, durch die Reduzierung und effizientere Nutzung von Papiersendungen, durch die </w:t>
      </w:r>
      <w:r w:rsidR="00E510FC">
        <w:rPr>
          <w:rFonts w:cstheme="minorHAnsi"/>
          <w:lang w:val="nl-BE"/>
        </w:rPr>
        <w:t>Verminderung</w:t>
      </w:r>
      <w:r w:rsidRPr="009E6492">
        <w:rPr>
          <w:rFonts w:cstheme="minorHAnsi"/>
          <w:lang w:val="nl-BE"/>
        </w:rPr>
        <w:t xml:space="preserve"> des Druckaufkommens vor Ort und natürlich auch durch die Bereitstellung eines Mediums für die oben genannten Akteure aus der Möbelbranche</w:t>
      </w:r>
      <w:r w:rsidR="000251C4">
        <w:rPr>
          <w:lang w:val="nl-BE"/>
        </w:rPr>
        <w:t>.</w:t>
      </w:r>
    </w:p>
    <w:p w14:paraId="29483D00" w14:textId="77777777" w:rsidR="000251C4" w:rsidRDefault="000251C4">
      <w:pPr>
        <w:rPr>
          <w:b/>
          <w:bCs/>
          <w:lang w:val="nl-BE"/>
        </w:rPr>
      </w:pPr>
    </w:p>
    <w:p w14:paraId="36E13238" w14:textId="77777777" w:rsidR="009E6492" w:rsidRDefault="009E6492">
      <w:pPr>
        <w:rPr>
          <w:b/>
          <w:bCs/>
          <w:lang w:val="nl-BE"/>
        </w:rPr>
      </w:pPr>
      <w:r w:rsidRPr="009E6492">
        <w:rPr>
          <w:b/>
          <w:bCs/>
          <w:lang w:val="nl-BE"/>
        </w:rPr>
        <w:t>Die Zukunft der Handelsmessen</w:t>
      </w:r>
    </w:p>
    <w:p w14:paraId="0D6C1518" w14:textId="57A3D92E" w:rsidR="000251C4" w:rsidRDefault="009E6492">
      <w:pPr>
        <w:rPr>
          <w:lang w:val="nl-BE"/>
        </w:rPr>
      </w:pPr>
      <w:r w:rsidRPr="009E6492">
        <w:rPr>
          <w:lang w:val="nl-BE"/>
        </w:rPr>
        <w:t xml:space="preserve">Die Messe als Veranstalter muss nicht nur die Trends und Entwicklungen in der Möbel- und Einrichtungswelt verfolgen, sondern auch die Entwicklung der Veranstaltungsbranche selbst im Auge behalten. Wie sieht diese Zukunft aus? In den letzten Jahren hat sich gezeigt, dass Erlebnisse und Wahrnehmungen eine immer zentralere Rolle bei Veranstaltungen spielen, </w:t>
      </w:r>
      <w:r w:rsidR="00E510FC">
        <w:rPr>
          <w:lang w:val="nl-BE"/>
        </w:rPr>
        <w:t>ganz gleich</w:t>
      </w:r>
      <w:r w:rsidRPr="009E6492">
        <w:rPr>
          <w:lang w:val="nl-BE"/>
        </w:rPr>
        <w:t xml:space="preserve"> ob B2C oder B2B.</w:t>
      </w:r>
    </w:p>
    <w:p w14:paraId="5E026C7C" w14:textId="7FD05A63" w:rsidR="007E1EC7" w:rsidRPr="007E1EC7" w:rsidRDefault="009E6492">
      <w:pPr>
        <w:rPr>
          <w:lang w:val="nl-BE"/>
        </w:rPr>
      </w:pPr>
      <w:r w:rsidRPr="009E6492">
        <w:rPr>
          <w:lang w:val="nl-BE"/>
        </w:rPr>
        <w:t xml:space="preserve">Deshalb hat sich die Möbelmesse noch mehr als sonst darauf konzentriert, die Hallen schön zu schmücken und Entdeckungen zu </w:t>
      </w:r>
      <w:r w:rsidR="00E510FC">
        <w:rPr>
          <w:lang w:val="nl-BE"/>
        </w:rPr>
        <w:t>vermittelen</w:t>
      </w:r>
      <w:r w:rsidRPr="009E6492">
        <w:rPr>
          <w:lang w:val="nl-BE"/>
        </w:rPr>
        <w:t xml:space="preserve">. </w:t>
      </w:r>
      <w:r w:rsidR="00E510FC">
        <w:rPr>
          <w:lang w:val="nl-BE"/>
        </w:rPr>
        <w:t>Allerdings</w:t>
      </w:r>
      <w:r w:rsidRPr="009E6492">
        <w:rPr>
          <w:lang w:val="nl-BE"/>
        </w:rPr>
        <w:t xml:space="preserve"> nicht auf Kosten des Kerngeschäfts der guten Geschäfte. Um dies zu gewährleisten, wurden Ressourcen an neuen Orten gesucht. Zum Beispiel durch Kooperation mit Ausstellern des Shops von morgen oder durch die Schaffung neuer Werbemöglichkeiten. In diesem Rahmen wurde auch die 'Presse-Leseecke' in Zusammenarbeit mit dem Aussteller Rom dekoriert </w:t>
      </w:r>
      <w:r w:rsidR="00E510FC">
        <w:rPr>
          <w:lang w:val="nl-BE"/>
        </w:rPr>
        <w:t>sowie</w:t>
      </w:r>
      <w:r w:rsidRPr="009E6492">
        <w:rPr>
          <w:lang w:val="nl-BE"/>
        </w:rPr>
        <w:t xml:space="preserve"> die Champagnerbar gleich nebenan in Zusammenarbeit mit Drappier</w:t>
      </w:r>
      <w:r w:rsidR="00F041A4" w:rsidRPr="004D7E35">
        <w:rPr>
          <w:lang w:val="nl-BE"/>
        </w:rPr>
        <w:t>.</w:t>
      </w:r>
    </w:p>
    <w:p w14:paraId="7F510165" w14:textId="5626BC4E" w:rsidR="00D74336" w:rsidRDefault="009E6492" w:rsidP="00B73AA3">
      <w:pPr>
        <w:rPr>
          <w:lang w:val="nl-BE"/>
        </w:rPr>
      </w:pPr>
      <w:r w:rsidRPr="009E6492">
        <w:rPr>
          <w:lang w:val="nl-BE"/>
        </w:rPr>
        <w:t>Wenn es um die Zukunft der Möbelmesse als Veranstaltung geht, steht auch die Art und Weise der Informationsvermittlung vor Ort im Mittelpunkt. Hier</w:t>
      </w:r>
      <w:r w:rsidR="00E510FC">
        <w:rPr>
          <w:lang w:val="nl-BE"/>
        </w:rPr>
        <w:t>bei</w:t>
      </w:r>
      <w:r w:rsidRPr="009E6492">
        <w:rPr>
          <w:lang w:val="nl-BE"/>
        </w:rPr>
        <w:t xml:space="preserve"> ist es wichtig, eine gute Mischung zwischen digital und </w:t>
      </w:r>
      <w:r w:rsidR="00524518">
        <w:rPr>
          <w:lang w:val="nl-BE"/>
        </w:rPr>
        <w:t>taktil</w:t>
      </w:r>
      <w:r w:rsidRPr="009E6492">
        <w:rPr>
          <w:lang w:val="nl-BE"/>
        </w:rPr>
        <w:t xml:space="preserve"> zu finden. Nämlich das richtige Mittel, für den richtigen Inhalt, je nach Zeitpunkt de</w:t>
      </w:r>
      <w:r w:rsidR="00524518">
        <w:rPr>
          <w:lang w:val="nl-BE"/>
        </w:rPr>
        <w:t>s</w:t>
      </w:r>
      <w:r w:rsidRPr="009E6492">
        <w:rPr>
          <w:lang w:val="nl-BE"/>
        </w:rPr>
        <w:t xml:space="preserve"> </w:t>
      </w:r>
      <w:r w:rsidR="00524518">
        <w:rPr>
          <w:lang w:val="nl-BE"/>
        </w:rPr>
        <w:t>Verschickens</w:t>
      </w:r>
      <w:r w:rsidRPr="009E6492">
        <w:rPr>
          <w:lang w:val="nl-BE"/>
        </w:rPr>
        <w:t xml:space="preserve">. Dass beispielsweise das BE-Magazin gegen einen Blog mit Newsletter ausgetauscht </w:t>
      </w:r>
      <w:r w:rsidRPr="009E6492">
        <w:rPr>
          <w:lang w:val="nl-BE"/>
        </w:rPr>
        <w:lastRenderedPageBreak/>
        <w:t>wurde, während eine physische Zeitung auf dem Messegelände verteilt wird, ist also kein Zufall, sondern eine wohlüberlegte Entscheidung</w:t>
      </w:r>
      <w:r w:rsidR="00725053">
        <w:rPr>
          <w:lang w:val="nl-BE"/>
        </w:rPr>
        <w:t>.</w:t>
      </w:r>
    </w:p>
    <w:p w14:paraId="01D582C5" w14:textId="77777777" w:rsidR="00B73AA3" w:rsidRDefault="00B73AA3" w:rsidP="00B73AA3">
      <w:pPr>
        <w:rPr>
          <w:lang w:val="nl-BE"/>
        </w:rPr>
      </w:pPr>
    </w:p>
    <w:p w14:paraId="24737B25" w14:textId="77777777" w:rsidR="009E6492" w:rsidRDefault="009E6492" w:rsidP="00B73AA3">
      <w:pPr>
        <w:rPr>
          <w:b/>
          <w:bCs/>
          <w:lang w:val="nl-BE"/>
        </w:rPr>
      </w:pPr>
      <w:r w:rsidRPr="009E6492">
        <w:rPr>
          <w:b/>
          <w:bCs/>
          <w:lang w:val="nl-BE"/>
        </w:rPr>
        <w:t>Brüsseler Möbelmesse 2023 in Zahlen</w:t>
      </w:r>
    </w:p>
    <w:p w14:paraId="15DF83DD" w14:textId="13E8879C" w:rsidR="002D4DA4" w:rsidRPr="00D307B5" w:rsidRDefault="003C591F" w:rsidP="00B73AA3">
      <w:pPr>
        <w:rPr>
          <w:lang w:val="nl-BE"/>
        </w:rPr>
      </w:pPr>
      <w:r w:rsidRPr="003C591F">
        <w:rPr>
          <w:lang w:val="nl-BE"/>
        </w:rPr>
        <w:t xml:space="preserve">Die Möbelmesse 2023 ist unter anderem von einigen Umzügen treuer Aussteller geprägt. </w:t>
      </w:r>
      <w:r w:rsidRPr="00524518">
        <w:rPr>
          <w:lang w:val="en-GB"/>
        </w:rPr>
        <w:t xml:space="preserve">Calia Italia hat einen neuen Standort in Halle 4 gefunden, ebenso Passe Partout und Recor Group. </w:t>
      </w:r>
      <w:r w:rsidRPr="003C591F">
        <w:rPr>
          <w:lang w:val="nl-BE"/>
        </w:rPr>
        <w:t>Dadurch wurde viel Platz in den Hallen 5 und 3 frei, d</w:t>
      </w:r>
      <w:r w:rsidR="00524518">
        <w:rPr>
          <w:lang w:val="nl-BE"/>
        </w:rPr>
        <w:t>ie</w:t>
      </w:r>
      <w:r w:rsidRPr="003C591F">
        <w:rPr>
          <w:lang w:val="nl-BE"/>
        </w:rPr>
        <w:t xml:space="preserve"> von mehreren neuen Ausstellern belegt </w:t>
      </w:r>
      <w:r w:rsidR="00524518">
        <w:rPr>
          <w:lang w:val="nl-BE"/>
        </w:rPr>
        <w:t>werden konnten</w:t>
      </w:r>
      <w:r w:rsidRPr="003C591F">
        <w:rPr>
          <w:lang w:val="nl-BE"/>
        </w:rPr>
        <w:t>. Mit Yac, Saunaco, WR Inspired, Poleposition, Aquinos, Beka und Girardeau gibt es in Halle 5 die meisten Veränderungen seit mehr als 20 Jahren. Wir hoffen, dass dies auch bei den Besuchern eine neue Dynamik auslösen wird. Auch in Halle 3 hat sich viel getan, mit einer Reihe von neuen Ausstellern</w:t>
      </w:r>
      <w:r w:rsidR="00C01F53">
        <w:rPr>
          <w:lang w:val="nl-BE"/>
        </w:rPr>
        <w:t>.</w:t>
      </w:r>
    </w:p>
    <w:tbl>
      <w:tblPr>
        <w:tblW w:w="8396" w:type="dxa"/>
        <w:tblCellMar>
          <w:left w:w="70" w:type="dxa"/>
          <w:right w:w="70" w:type="dxa"/>
        </w:tblCellMar>
        <w:tblLook w:val="04A0" w:firstRow="1" w:lastRow="0" w:firstColumn="1" w:lastColumn="0" w:noHBand="0" w:noVBand="1"/>
      </w:tblPr>
      <w:tblGrid>
        <w:gridCol w:w="3107"/>
        <w:gridCol w:w="1018"/>
        <w:gridCol w:w="146"/>
        <w:gridCol w:w="146"/>
        <w:gridCol w:w="3107"/>
        <w:gridCol w:w="1018"/>
        <w:gridCol w:w="146"/>
      </w:tblGrid>
      <w:tr w:rsidR="00466924" w:rsidRPr="00466924" w14:paraId="754C4194" w14:textId="77777777" w:rsidTr="00466924">
        <w:trPr>
          <w:gridAfter w:val="1"/>
          <w:wAfter w:w="36" w:type="dxa"/>
          <w:trHeight w:val="537"/>
        </w:trPr>
        <w:tc>
          <w:tcPr>
            <w:tcW w:w="8360"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8349BDD" w14:textId="77777777" w:rsidR="00466924" w:rsidRPr="00466924" w:rsidRDefault="00466924" w:rsidP="00466924">
            <w:pPr>
              <w:spacing w:after="0" w:line="240" w:lineRule="auto"/>
              <w:jc w:val="center"/>
              <w:rPr>
                <w:rFonts w:ascii="Calibri" w:eastAsia="Times New Roman" w:hAnsi="Calibri" w:cs="Calibri"/>
                <w:color w:val="000000"/>
                <w:sz w:val="44"/>
                <w:szCs w:val="44"/>
                <w:lang w:eastAsia="fr-BE"/>
              </w:rPr>
            </w:pPr>
            <w:r w:rsidRPr="003C591F">
              <w:rPr>
                <w:rFonts w:ascii="Calibri" w:eastAsia="Times New Roman" w:hAnsi="Calibri" w:cs="Calibri"/>
                <w:color w:val="000000"/>
                <w:sz w:val="36"/>
                <w:szCs w:val="36"/>
                <w:lang w:eastAsia="fr-BE"/>
              </w:rPr>
              <w:t>Aussteller 2023 - Nationalitäten</w:t>
            </w:r>
          </w:p>
        </w:tc>
      </w:tr>
      <w:tr w:rsidR="00466924" w:rsidRPr="00466924" w14:paraId="638C7038" w14:textId="77777777" w:rsidTr="003C591F">
        <w:trPr>
          <w:trHeight w:val="60"/>
        </w:trPr>
        <w:tc>
          <w:tcPr>
            <w:tcW w:w="8360" w:type="dxa"/>
            <w:gridSpan w:val="6"/>
            <w:vMerge/>
            <w:tcBorders>
              <w:top w:val="single" w:sz="8" w:space="0" w:color="auto"/>
              <w:left w:val="single" w:sz="8" w:space="0" w:color="auto"/>
              <w:bottom w:val="single" w:sz="8" w:space="0" w:color="000000"/>
              <w:right w:val="single" w:sz="8" w:space="0" w:color="000000"/>
            </w:tcBorders>
            <w:vAlign w:val="center"/>
            <w:hideMark/>
          </w:tcPr>
          <w:p w14:paraId="097CB1DF" w14:textId="77777777" w:rsidR="00466924" w:rsidRPr="00466924" w:rsidRDefault="00466924" w:rsidP="00466924">
            <w:pPr>
              <w:spacing w:after="0" w:line="240" w:lineRule="auto"/>
              <w:rPr>
                <w:rFonts w:ascii="Calibri" w:eastAsia="Times New Roman" w:hAnsi="Calibri" w:cs="Calibri"/>
                <w:color w:val="000000"/>
                <w:sz w:val="44"/>
                <w:szCs w:val="44"/>
                <w:lang w:eastAsia="fr-BE"/>
              </w:rPr>
            </w:pPr>
          </w:p>
        </w:tc>
        <w:tc>
          <w:tcPr>
            <w:tcW w:w="36" w:type="dxa"/>
            <w:tcBorders>
              <w:top w:val="nil"/>
              <w:left w:val="nil"/>
              <w:bottom w:val="nil"/>
              <w:right w:val="nil"/>
            </w:tcBorders>
            <w:shd w:val="clear" w:color="auto" w:fill="auto"/>
            <w:noWrap/>
            <w:vAlign w:val="bottom"/>
            <w:hideMark/>
          </w:tcPr>
          <w:p w14:paraId="0FC06918" w14:textId="77777777" w:rsidR="00466924" w:rsidRPr="00466924" w:rsidRDefault="00466924" w:rsidP="00466924">
            <w:pPr>
              <w:spacing w:after="0" w:line="240" w:lineRule="auto"/>
              <w:jc w:val="center"/>
              <w:rPr>
                <w:rFonts w:ascii="Calibri" w:eastAsia="Times New Roman" w:hAnsi="Calibri" w:cs="Calibri"/>
                <w:color w:val="000000"/>
                <w:sz w:val="44"/>
                <w:szCs w:val="44"/>
                <w:lang w:eastAsia="fr-BE"/>
              </w:rPr>
            </w:pPr>
          </w:p>
        </w:tc>
      </w:tr>
      <w:tr w:rsidR="00466924" w:rsidRPr="00466924" w14:paraId="3CDC5617" w14:textId="77777777" w:rsidTr="00466924">
        <w:trPr>
          <w:trHeight w:val="315"/>
        </w:trPr>
        <w:tc>
          <w:tcPr>
            <w:tcW w:w="3107" w:type="dxa"/>
            <w:tcBorders>
              <w:top w:val="nil"/>
              <w:left w:val="single" w:sz="8" w:space="0" w:color="auto"/>
              <w:bottom w:val="single" w:sz="8" w:space="0" w:color="auto"/>
              <w:right w:val="nil"/>
            </w:tcBorders>
            <w:shd w:val="clear" w:color="auto" w:fill="auto"/>
            <w:noWrap/>
            <w:vAlign w:val="bottom"/>
            <w:hideMark/>
          </w:tcPr>
          <w:p w14:paraId="1DB9FE85" w14:textId="77777777" w:rsidR="00466924" w:rsidRPr="00466924" w:rsidRDefault="00466924" w:rsidP="00466924">
            <w:pPr>
              <w:spacing w:after="0" w:line="240" w:lineRule="auto"/>
              <w:rPr>
                <w:rFonts w:ascii="Calibri" w:eastAsia="Times New Roman" w:hAnsi="Calibri" w:cs="Calibri"/>
                <w:b/>
                <w:bCs/>
                <w:color w:val="000000"/>
                <w:lang w:eastAsia="fr-BE"/>
              </w:rPr>
            </w:pPr>
            <w:r w:rsidRPr="00466924">
              <w:rPr>
                <w:rFonts w:ascii="Calibri" w:eastAsia="Times New Roman" w:hAnsi="Calibri" w:cs="Calibri"/>
                <w:b/>
                <w:bCs/>
                <w:color w:val="000000"/>
                <w:lang w:eastAsia="fr-BE"/>
              </w:rPr>
              <w:t>Herkunftsland</w:t>
            </w:r>
          </w:p>
        </w:tc>
        <w:tc>
          <w:tcPr>
            <w:tcW w:w="1018" w:type="dxa"/>
            <w:tcBorders>
              <w:top w:val="nil"/>
              <w:left w:val="single" w:sz="8" w:space="0" w:color="auto"/>
              <w:bottom w:val="single" w:sz="8" w:space="0" w:color="auto"/>
              <w:right w:val="single" w:sz="8" w:space="0" w:color="auto"/>
            </w:tcBorders>
            <w:shd w:val="clear" w:color="auto" w:fill="auto"/>
            <w:noWrap/>
            <w:vAlign w:val="bottom"/>
            <w:hideMark/>
          </w:tcPr>
          <w:p w14:paraId="0365F68F" w14:textId="56519C5D" w:rsidR="00466924" w:rsidRPr="00466924" w:rsidRDefault="00524518" w:rsidP="00466924">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Anzahl</w:t>
            </w:r>
          </w:p>
        </w:tc>
        <w:tc>
          <w:tcPr>
            <w:tcW w:w="55" w:type="dxa"/>
            <w:tcBorders>
              <w:top w:val="nil"/>
              <w:left w:val="nil"/>
              <w:bottom w:val="nil"/>
              <w:right w:val="nil"/>
            </w:tcBorders>
            <w:shd w:val="clear" w:color="auto" w:fill="auto"/>
            <w:noWrap/>
            <w:vAlign w:val="bottom"/>
            <w:hideMark/>
          </w:tcPr>
          <w:p w14:paraId="79B06EF0" w14:textId="77777777" w:rsidR="00466924" w:rsidRPr="00466924" w:rsidRDefault="00466924" w:rsidP="00466924">
            <w:pPr>
              <w:spacing w:after="0" w:line="240" w:lineRule="auto"/>
              <w:rPr>
                <w:rFonts w:ascii="Calibri" w:eastAsia="Times New Roman" w:hAnsi="Calibri" w:cs="Calibri"/>
                <w:b/>
                <w:bCs/>
                <w:color w:val="000000"/>
                <w:lang w:eastAsia="fr-BE"/>
              </w:rPr>
            </w:pPr>
          </w:p>
        </w:tc>
        <w:tc>
          <w:tcPr>
            <w:tcW w:w="55" w:type="dxa"/>
            <w:tcBorders>
              <w:top w:val="nil"/>
              <w:left w:val="nil"/>
              <w:bottom w:val="nil"/>
              <w:right w:val="nil"/>
            </w:tcBorders>
            <w:shd w:val="clear" w:color="auto" w:fill="auto"/>
            <w:noWrap/>
            <w:vAlign w:val="bottom"/>
            <w:hideMark/>
          </w:tcPr>
          <w:p w14:paraId="009CE6BA"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8" w:space="0" w:color="auto"/>
              <w:right w:val="nil"/>
            </w:tcBorders>
            <w:shd w:val="clear" w:color="auto" w:fill="auto"/>
            <w:noWrap/>
            <w:vAlign w:val="bottom"/>
            <w:hideMark/>
          </w:tcPr>
          <w:p w14:paraId="1E4C12AA" w14:textId="77777777" w:rsidR="00466924" w:rsidRPr="00466924" w:rsidRDefault="00466924" w:rsidP="00466924">
            <w:pPr>
              <w:spacing w:after="0" w:line="240" w:lineRule="auto"/>
              <w:rPr>
                <w:rFonts w:ascii="Calibri" w:eastAsia="Times New Roman" w:hAnsi="Calibri" w:cs="Calibri"/>
                <w:b/>
                <w:bCs/>
                <w:color w:val="000000"/>
                <w:lang w:eastAsia="fr-BE"/>
              </w:rPr>
            </w:pPr>
            <w:r w:rsidRPr="00466924">
              <w:rPr>
                <w:rFonts w:ascii="Calibri" w:eastAsia="Times New Roman" w:hAnsi="Calibri" w:cs="Calibri"/>
                <w:b/>
                <w:bCs/>
                <w:color w:val="000000"/>
                <w:lang w:eastAsia="fr-BE"/>
              </w:rPr>
              <w:t>Herkunftsland</w:t>
            </w:r>
          </w:p>
        </w:tc>
        <w:tc>
          <w:tcPr>
            <w:tcW w:w="1018" w:type="dxa"/>
            <w:tcBorders>
              <w:top w:val="nil"/>
              <w:left w:val="single" w:sz="8" w:space="0" w:color="auto"/>
              <w:bottom w:val="single" w:sz="8" w:space="0" w:color="auto"/>
              <w:right w:val="single" w:sz="8" w:space="0" w:color="auto"/>
            </w:tcBorders>
            <w:shd w:val="clear" w:color="auto" w:fill="auto"/>
            <w:noWrap/>
            <w:vAlign w:val="bottom"/>
            <w:hideMark/>
          </w:tcPr>
          <w:p w14:paraId="6774B3DC" w14:textId="07005128" w:rsidR="00466924" w:rsidRPr="00466924" w:rsidRDefault="00524518" w:rsidP="00466924">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Anzahl</w:t>
            </w:r>
          </w:p>
        </w:tc>
        <w:tc>
          <w:tcPr>
            <w:tcW w:w="36" w:type="dxa"/>
            <w:vAlign w:val="center"/>
            <w:hideMark/>
          </w:tcPr>
          <w:p w14:paraId="0324FBCB"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166CD8BE"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6BDF84CD"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Belgien</w:t>
            </w:r>
          </w:p>
        </w:tc>
        <w:tc>
          <w:tcPr>
            <w:tcW w:w="1018" w:type="dxa"/>
            <w:tcBorders>
              <w:top w:val="nil"/>
              <w:left w:val="nil"/>
              <w:bottom w:val="single" w:sz="4" w:space="0" w:color="auto"/>
              <w:right w:val="single" w:sz="8" w:space="0" w:color="auto"/>
            </w:tcBorders>
            <w:shd w:val="clear" w:color="auto" w:fill="auto"/>
            <w:noWrap/>
            <w:vAlign w:val="bottom"/>
            <w:hideMark/>
          </w:tcPr>
          <w:p w14:paraId="78F69226"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79</w:t>
            </w:r>
          </w:p>
        </w:tc>
        <w:tc>
          <w:tcPr>
            <w:tcW w:w="55" w:type="dxa"/>
            <w:tcBorders>
              <w:top w:val="nil"/>
              <w:left w:val="nil"/>
              <w:bottom w:val="nil"/>
              <w:right w:val="nil"/>
            </w:tcBorders>
            <w:shd w:val="clear" w:color="auto" w:fill="auto"/>
            <w:noWrap/>
            <w:vAlign w:val="bottom"/>
            <w:hideMark/>
          </w:tcPr>
          <w:p w14:paraId="2651A861"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25B54C5C"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373F24F6"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Belgien</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0C79CC69"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79</w:t>
            </w:r>
          </w:p>
        </w:tc>
        <w:tc>
          <w:tcPr>
            <w:tcW w:w="36" w:type="dxa"/>
            <w:vAlign w:val="center"/>
            <w:hideMark/>
          </w:tcPr>
          <w:p w14:paraId="37A37FDB"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1774D2E1"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68C39EE1"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China</w:t>
            </w:r>
          </w:p>
        </w:tc>
        <w:tc>
          <w:tcPr>
            <w:tcW w:w="1018" w:type="dxa"/>
            <w:tcBorders>
              <w:top w:val="nil"/>
              <w:left w:val="nil"/>
              <w:bottom w:val="single" w:sz="4" w:space="0" w:color="auto"/>
              <w:right w:val="single" w:sz="8" w:space="0" w:color="auto"/>
            </w:tcBorders>
            <w:shd w:val="clear" w:color="auto" w:fill="auto"/>
            <w:noWrap/>
            <w:vAlign w:val="bottom"/>
            <w:hideMark/>
          </w:tcPr>
          <w:p w14:paraId="33B2FDDF"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2</w:t>
            </w:r>
          </w:p>
        </w:tc>
        <w:tc>
          <w:tcPr>
            <w:tcW w:w="55" w:type="dxa"/>
            <w:tcBorders>
              <w:top w:val="nil"/>
              <w:left w:val="nil"/>
              <w:bottom w:val="nil"/>
              <w:right w:val="nil"/>
            </w:tcBorders>
            <w:shd w:val="clear" w:color="auto" w:fill="auto"/>
            <w:noWrap/>
            <w:vAlign w:val="bottom"/>
            <w:hideMark/>
          </w:tcPr>
          <w:p w14:paraId="74C22F92"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58A7F2E4"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3E1E0299" w14:textId="18C9A894"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Die Niederl</w:t>
            </w:r>
            <w:r w:rsidR="00524518">
              <w:rPr>
                <w:rFonts w:ascii="Calibri" w:eastAsia="Times New Roman" w:hAnsi="Calibri" w:cs="Calibri"/>
                <w:color w:val="000000"/>
                <w:lang w:eastAsia="fr-BE"/>
              </w:rPr>
              <w:t>anden</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20568565"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75</w:t>
            </w:r>
          </w:p>
        </w:tc>
        <w:tc>
          <w:tcPr>
            <w:tcW w:w="36" w:type="dxa"/>
            <w:vAlign w:val="center"/>
            <w:hideMark/>
          </w:tcPr>
          <w:p w14:paraId="3248370E"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66B95175"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77CABD74"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Dänemark</w:t>
            </w:r>
          </w:p>
        </w:tc>
        <w:tc>
          <w:tcPr>
            <w:tcW w:w="1018" w:type="dxa"/>
            <w:tcBorders>
              <w:top w:val="nil"/>
              <w:left w:val="nil"/>
              <w:bottom w:val="single" w:sz="4" w:space="0" w:color="auto"/>
              <w:right w:val="single" w:sz="8" w:space="0" w:color="auto"/>
            </w:tcBorders>
            <w:shd w:val="clear" w:color="auto" w:fill="auto"/>
            <w:noWrap/>
            <w:vAlign w:val="bottom"/>
            <w:hideMark/>
          </w:tcPr>
          <w:p w14:paraId="37D3026D"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w:t>
            </w:r>
          </w:p>
        </w:tc>
        <w:tc>
          <w:tcPr>
            <w:tcW w:w="55" w:type="dxa"/>
            <w:tcBorders>
              <w:top w:val="nil"/>
              <w:left w:val="nil"/>
              <w:bottom w:val="nil"/>
              <w:right w:val="nil"/>
            </w:tcBorders>
            <w:shd w:val="clear" w:color="auto" w:fill="auto"/>
            <w:noWrap/>
            <w:vAlign w:val="bottom"/>
            <w:hideMark/>
          </w:tcPr>
          <w:p w14:paraId="3510F008"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65D533FA"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3F37EC31"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Deutschland</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5F6CDCA1"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17</w:t>
            </w:r>
          </w:p>
        </w:tc>
        <w:tc>
          <w:tcPr>
            <w:tcW w:w="36" w:type="dxa"/>
            <w:vAlign w:val="center"/>
            <w:hideMark/>
          </w:tcPr>
          <w:p w14:paraId="6E58FB9B"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1FA7625F"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6E76E1EC"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Deutschland</w:t>
            </w:r>
          </w:p>
        </w:tc>
        <w:tc>
          <w:tcPr>
            <w:tcW w:w="1018" w:type="dxa"/>
            <w:tcBorders>
              <w:top w:val="nil"/>
              <w:left w:val="nil"/>
              <w:bottom w:val="single" w:sz="4" w:space="0" w:color="auto"/>
              <w:right w:val="single" w:sz="8" w:space="0" w:color="auto"/>
            </w:tcBorders>
            <w:shd w:val="clear" w:color="auto" w:fill="auto"/>
            <w:noWrap/>
            <w:vAlign w:val="bottom"/>
            <w:hideMark/>
          </w:tcPr>
          <w:p w14:paraId="61C61491"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5</w:t>
            </w:r>
          </w:p>
        </w:tc>
        <w:tc>
          <w:tcPr>
            <w:tcW w:w="55" w:type="dxa"/>
            <w:tcBorders>
              <w:top w:val="nil"/>
              <w:left w:val="nil"/>
              <w:bottom w:val="nil"/>
              <w:right w:val="nil"/>
            </w:tcBorders>
            <w:shd w:val="clear" w:color="auto" w:fill="auto"/>
            <w:noWrap/>
            <w:vAlign w:val="bottom"/>
            <w:hideMark/>
          </w:tcPr>
          <w:p w14:paraId="070FE601"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07F77A5A"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3C1D74D6"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Italien</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5117FAAD"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12</w:t>
            </w:r>
          </w:p>
        </w:tc>
        <w:tc>
          <w:tcPr>
            <w:tcW w:w="36" w:type="dxa"/>
            <w:vAlign w:val="center"/>
            <w:hideMark/>
          </w:tcPr>
          <w:p w14:paraId="1FF89CE3"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076EF49C"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737588F0"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Die Niederlände</w:t>
            </w:r>
          </w:p>
        </w:tc>
        <w:tc>
          <w:tcPr>
            <w:tcW w:w="1018" w:type="dxa"/>
            <w:tcBorders>
              <w:top w:val="nil"/>
              <w:left w:val="nil"/>
              <w:bottom w:val="single" w:sz="4" w:space="0" w:color="auto"/>
              <w:right w:val="single" w:sz="8" w:space="0" w:color="auto"/>
            </w:tcBorders>
            <w:shd w:val="clear" w:color="auto" w:fill="auto"/>
            <w:noWrap/>
            <w:vAlign w:val="bottom"/>
            <w:hideMark/>
          </w:tcPr>
          <w:p w14:paraId="7F134264"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6</w:t>
            </w:r>
          </w:p>
        </w:tc>
        <w:tc>
          <w:tcPr>
            <w:tcW w:w="55" w:type="dxa"/>
            <w:tcBorders>
              <w:top w:val="nil"/>
              <w:left w:val="nil"/>
              <w:bottom w:val="nil"/>
              <w:right w:val="nil"/>
            </w:tcBorders>
            <w:shd w:val="clear" w:color="auto" w:fill="auto"/>
            <w:noWrap/>
            <w:vAlign w:val="bottom"/>
            <w:hideMark/>
          </w:tcPr>
          <w:p w14:paraId="20E6E30D"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54A132C7"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4725D9F4"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Polen</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1227416E"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8</w:t>
            </w:r>
          </w:p>
        </w:tc>
        <w:tc>
          <w:tcPr>
            <w:tcW w:w="36" w:type="dxa"/>
            <w:vAlign w:val="center"/>
            <w:hideMark/>
          </w:tcPr>
          <w:p w14:paraId="0705DFFF"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293D1F72"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46AAB646"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Frankreich</w:t>
            </w:r>
          </w:p>
        </w:tc>
        <w:tc>
          <w:tcPr>
            <w:tcW w:w="1018" w:type="dxa"/>
            <w:tcBorders>
              <w:top w:val="nil"/>
              <w:left w:val="nil"/>
              <w:bottom w:val="single" w:sz="4" w:space="0" w:color="auto"/>
              <w:right w:val="single" w:sz="8" w:space="0" w:color="auto"/>
            </w:tcBorders>
            <w:shd w:val="clear" w:color="auto" w:fill="auto"/>
            <w:noWrap/>
            <w:vAlign w:val="bottom"/>
            <w:hideMark/>
          </w:tcPr>
          <w:p w14:paraId="1E1F7EB6"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17</w:t>
            </w:r>
          </w:p>
        </w:tc>
        <w:tc>
          <w:tcPr>
            <w:tcW w:w="55" w:type="dxa"/>
            <w:tcBorders>
              <w:top w:val="nil"/>
              <w:left w:val="nil"/>
              <w:bottom w:val="nil"/>
              <w:right w:val="nil"/>
            </w:tcBorders>
            <w:shd w:val="clear" w:color="auto" w:fill="auto"/>
            <w:noWrap/>
            <w:vAlign w:val="bottom"/>
            <w:hideMark/>
          </w:tcPr>
          <w:p w14:paraId="394CD972"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543EAF46"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03D6E780"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Frankreich</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667BCF85"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6</w:t>
            </w:r>
          </w:p>
        </w:tc>
        <w:tc>
          <w:tcPr>
            <w:tcW w:w="36" w:type="dxa"/>
            <w:vAlign w:val="center"/>
            <w:hideMark/>
          </w:tcPr>
          <w:p w14:paraId="36D52019"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08405D75"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28EC3361"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Italien</w:t>
            </w:r>
          </w:p>
        </w:tc>
        <w:tc>
          <w:tcPr>
            <w:tcW w:w="1018" w:type="dxa"/>
            <w:tcBorders>
              <w:top w:val="nil"/>
              <w:left w:val="nil"/>
              <w:bottom w:val="single" w:sz="4" w:space="0" w:color="auto"/>
              <w:right w:val="single" w:sz="8" w:space="0" w:color="auto"/>
            </w:tcBorders>
            <w:shd w:val="clear" w:color="auto" w:fill="auto"/>
            <w:noWrap/>
            <w:vAlign w:val="bottom"/>
            <w:hideMark/>
          </w:tcPr>
          <w:p w14:paraId="087BD759"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12</w:t>
            </w:r>
          </w:p>
        </w:tc>
        <w:tc>
          <w:tcPr>
            <w:tcW w:w="55" w:type="dxa"/>
            <w:tcBorders>
              <w:top w:val="nil"/>
              <w:left w:val="nil"/>
              <w:bottom w:val="nil"/>
              <w:right w:val="nil"/>
            </w:tcBorders>
            <w:shd w:val="clear" w:color="auto" w:fill="auto"/>
            <w:noWrap/>
            <w:vAlign w:val="bottom"/>
            <w:hideMark/>
          </w:tcPr>
          <w:p w14:paraId="12013346"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5318B1E9"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756E1B4C"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Litauen</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1C1A22C8"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6</w:t>
            </w:r>
          </w:p>
        </w:tc>
        <w:tc>
          <w:tcPr>
            <w:tcW w:w="36" w:type="dxa"/>
            <w:vAlign w:val="center"/>
            <w:hideMark/>
          </w:tcPr>
          <w:p w14:paraId="31B502FC"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7C0CF762"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284E182A"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Kroatien</w:t>
            </w:r>
          </w:p>
        </w:tc>
        <w:tc>
          <w:tcPr>
            <w:tcW w:w="1018" w:type="dxa"/>
            <w:tcBorders>
              <w:top w:val="nil"/>
              <w:left w:val="nil"/>
              <w:bottom w:val="single" w:sz="4" w:space="0" w:color="auto"/>
              <w:right w:val="single" w:sz="8" w:space="0" w:color="auto"/>
            </w:tcBorders>
            <w:shd w:val="clear" w:color="auto" w:fill="auto"/>
            <w:noWrap/>
            <w:vAlign w:val="bottom"/>
            <w:hideMark/>
          </w:tcPr>
          <w:p w14:paraId="5701C1BF"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w:t>
            </w:r>
          </w:p>
        </w:tc>
        <w:tc>
          <w:tcPr>
            <w:tcW w:w="55" w:type="dxa"/>
            <w:tcBorders>
              <w:top w:val="nil"/>
              <w:left w:val="nil"/>
              <w:bottom w:val="nil"/>
              <w:right w:val="nil"/>
            </w:tcBorders>
            <w:shd w:val="clear" w:color="auto" w:fill="auto"/>
            <w:noWrap/>
            <w:vAlign w:val="bottom"/>
            <w:hideMark/>
          </w:tcPr>
          <w:p w14:paraId="7972A8F4"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3EC8A069"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31BEBB14"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Dänemark</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7D1BCD6C"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5</w:t>
            </w:r>
          </w:p>
        </w:tc>
        <w:tc>
          <w:tcPr>
            <w:tcW w:w="36" w:type="dxa"/>
            <w:vAlign w:val="center"/>
            <w:hideMark/>
          </w:tcPr>
          <w:p w14:paraId="2EA49C4D"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209C9426"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187B5A66"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Lettland</w:t>
            </w:r>
          </w:p>
        </w:tc>
        <w:tc>
          <w:tcPr>
            <w:tcW w:w="1018" w:type="dxa"/>
            <w:tcBorders>
              <w:top w:val="nil"/>
              <w:left w:val="nil"/>
              <w:bottom w:val="single" w:sz="4" w:space="0" w:color="auto"/>
              <w:right w:val="single" w:sz="8" w:space="0" w:color="auto"/>
            </w:tcBorders>
            <w:shd w:val="clear" w:color="auto" w:fill="auto"/>
            <w:noWrap/>
            <w:vAlign w:val="bottom"/>
            <w:hideMark/>
          </w:tcPr>
          <w:p w14:paraId="4F47AED4"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6</w:t>
            </w:r>
          </w:p>
        </w:tc>
        <w:tc>
          <w:tcPr>
            <w:tcW w:w="55" w:type="dxa"/>
            <w:tcBorders>
              <w:top w:val="nil"/>
              <w:left w:val="nil"/>
              <w:bottom w:val="nil"/>
              <w:right w:val="nil"/>
            </w:tcBorders>
            <w:shd w:val="clear" w:color="auto" w:fill="auto"/>
            <w:noWrap/>
            <w:vAlign w:val="bottom"/>
            <w:hideMark/>
          </w:tcPr>
          <w:p w14:paraId="0C0AE890"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1988A538"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2A372512"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Turkei</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2095E135"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5</w:t>
            </w:r>
          </w:p>
        </w:tc>
        <w:tc>
          <w:tcPr>
            <w:tcW w:w="36" w:type="dxa"/>
            <w:vAlign w:val="center"/>
            <w:hideMark/>
          </w:tcPr>
          <w:p w14:paraId="30ED748A"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4ED89050"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31EC2A41"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Litauen</w:t>
            </w:r>
          </w:p>
        </w:tc>
        <w:tc>
          <w:tcPr>
            <w:tcW w:w="1018" w:type="dxa"/>
            <w:tcBorders>
              <w:top w:val="nil"/>
              <w:left w:val="nil"/>
              <w:bottom w:val="single" w:sz="4" w:space="0" w:color="auto"/>
              <w:right w:val="single" w:sz="8" w:space="0" w:color="auto"/>
            </w:tcBorders>
            <w:shd w:val="clear" w:color="auto" w:fill="auto"/>
            <w:noWrap/>
            <w:vAlign w:val="bottom"/>
            <w:hideMark/>
          </w:tcPr>
          <w:p w14:paraId="4C1DDF25"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w:t>
            </w:r>
          </w:p>
        </w:tc>
        <w:tc>
          <w:tcPr>
            <w:tcW w:w="55" w:type="dxa"/>
            <w:tcBorders>
              <w:top w:val="nil"/>
              <w:left w:val="nil"/>
              <w:bottom w:val="nil"/>
              <w:right w:val="nil"/>
            </w:tcBorders>
            <w:shd w:val="clear" w:color="auto" w:fill="auto"/>
            <w:noWrap/>
            <w:vAlign w:val="bottom"/>
            <w:hideMark/>
          </w:tcPr>
          <w:p w14:paraId="31067EFC"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61425CA4"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49E8EA47"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Schweden</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07707273"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4</w:t>
            </w:r>
          </w:p>
        </w:tc>
        <w:tc>
          <w:tcPr>
            <w:tcW w:w="36" w:type="dxa"/>
            <w:vAlign w:val="center"/>
            <w:hideMark/>
          </w:tcPr>
          <w:p w14:paraId="7FE35248"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20E0E620"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65252626"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Mauritius</w:t>
            </w:r>
          </w:p>
        </w:tc>
        <w:tc>
          <w:tcPr>
            <w:tcW w:w="1018" w:type="dxa"/>
            <w:tcBorders>
              <w:top w:val="nil"/>
              <w:left w:val="nil"/>
              <w:bottom w:val="single" w:sz="4" w:space="0" w:color="auto"/>
              <w:right w:val="single" w:sz="8" w:space="0" w:color="auto"/>
            </w:tcBorders>
            <w:shd w:val="clear" w:color="auto" w:fill="auto"/>
            <w:noWrap/>
            <w:vAlign w:val="bottom"/>
            <w:hideMark/>
          </w:tcPr>
          <w:p w14:paraId="5D357EE2"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75</w:t>
            </w:r>
          </w:p>
        </w:tc>
        <w:tc>
          <w:tcPr>
            <w:tcW w:w="55" w:type="dxa"/>
            <w:tcBorders>
              <w:top w:val="nil"/>
              <w:left w:val="nil"/>
              <w:bottom w:val="nil"/>
              <w:right w:val="nil"/>
            </w:tcBorders>
            <w:shd w:val="clear" w:color="auto" w:fill="auto"/>
            <w:noWrap/>
            <w:vAlign w:val="bottom"/>
            <w:hideMark/>
          </w:tcPr>
          <w:p w14:paraId="68518056"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19B55416"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5C679899"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China</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0D55FFCD"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2</w:t>
            </w:r>
          </w:p>
        </w:tc>
        <w:tc>
          <w:tcPr>
            <w:tcW w:w="36" w:type="dxa"/>
            <w:vAlign w:val="center"/>
            <w:hideMark/>
          </w:tcPr>
          <w:p w14:paraId="37430343"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0E73F5B7"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6EE929B9"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Norwegen</w:t>
            </w:r>
          </w:p>
        </w:tc>
        <w:tc>
          <w:tcPr>
            <w:tcW w:w="1018" w:type="dxa"/>
            <w:tcBorders>
              <w:top w:val="nil"/>
              <w:left w:val="nil"/>
              <w:bottom w:val="single" w:sz="4" w:space="0" w:color="auto"/>
              <w:right w:val="single" w:sz="8" w:space="0" w:color="auto"/>
            </w:tcBorders>
            <w:shd w:val="clear" w:color="auto" w:fill="auto"/>
            <w:noWrap/>
            <w:vAlign w:val="bottom"/>
            <w:hideMark/>
          </w:tcPr>
          <w:p w14:paraId="01F27EB8"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w:t>
            </w:r>
          </w:p>
        </w:tc>
        <w:tc>
          <w:tcPr>
            <w:tcW w:w="55" w:type="dxa"/>
            <w:tcBorders>
              <w:top w:val="nil"/>
              <w:left w:val="nil"/>
              <w:bottom w:val="nil"/>
              <w:right w:val="nil"/>
            </w:tcBorders>
            <w:shd w:val="clear" w:color="auto" w:fill="auto"/>
            <w:noWrap/>
            <w:vAlign w:val="bottom"/>
            <w:hideMark/>
          </w:tcPr>
          <w:p w14:paraId="4EF40A85"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03447A92"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751EECE1"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Singapur</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3E727CA3"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2</w:t>
            </w:r>
          </w:p>
        </w:tc>
        <w:tc>
          <w:tcPr>
            <w:tcW w:w="36" w:type="dxa"/>
            <w:vAlign w:val="center"/>
            <w:hideMark/>
          </w:tcPr>
          <w:p w14:paraId="49243E39"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7F9AE616"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11A61B44"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Polen</w:t>
            </w:r>
          </w:p>
        </w:tc>
        <w:tc>
          <w:tcPr>
            <w:tcW w:w="1018" w:type="dxa"/>
            <w:tcBorders>
              <w:top w:val="nil"/>
              <w:left w:val="nil"/>
              <w:bottom w:val="single" w:sz="4" w:space="0" w:color="auto"/>
              <w:right w:val="single" w:sz="8" w:space="0" w:color="auto"/>
            </w:tcBorders>
            <w:shd w:val="clear" w:color="auto" w:fill="auto"/>
            <w:noWrap/>
            <w:vAlign w:val="bottom"/>
            <w:hideMark/>
          </w:tcPr>
          <w:p w14:paraId="2C70B282"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8</w:t>
            </w:r>
          </w:p>
        </w:tc>
        <w:tc>
          <w:tcPr>
            <w:tcW w:w="55" w:type="dxa"/>
            <w:tcBorders>
              <w:top w:val="nil"/>
              <w:left w:val="nil"/>
              <w:bottom w:val="nil"/>
              <w:right w:val="nil"/>
            </w:tcBorders>
            <w:shd w:val="clear" w:color="auto" w:fill="auto"/>
            <w:noWrap/>
            <w:vAlign w:val="bottom"/>
            <w:hideMark/>
          </w:tcPr>
          <w:p w14:paraId="7A7CDE8B"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237278FA"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7997D9AC"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Kroatien</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518686EE"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w:t>
            </w:r>
          </w:p>
        </w:tc>
        <w:tc>
          <w:tcPr>
            <w:tcW w:w="36" w:type="dxa"/>
            <w:vAlign w:val="center"/>
            <w:hideMark/>
          </w:tcPr>
          <w:p w14:paraId="30F34495"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6C607281"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7479D1A6"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Portugal</w:t>
            </w:r>
          </w:p>
        </w:tc>
        <w:tc>
          <w:tcPr>
            <w:tcW w:w="1018" w:type="dxa"/>
            <w:tcBorders>
              <w:top w:val="nil"/>
              <w:left w:val="nil"/>
              <w:bottom w:val="single" w:sz="4" w:space="0" w:color="auto"/>
              <w:right w:val="single" w:sz="8" w:space="0" w:color="auto"/>
            </w:tcBorders>
            <w:shd w:val="clear" w:color="auto" w:fill="auto"/>
            <w:noWrap/>
            <w:vAlign w:val="bottom"/>
            <w:hideMark/>
          </w:tcPr>
          <w:p w14:paraId="006CD0A8"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w:t>
            </w:r>
          </w:p>
        </w:tc>
        <w:tc>
          <w:tcPr>
            <w:tcW w:w="55" w:type="dxa"/>
            <w:tcBorders>
              <w:top w:val="nil"/>
              <w:left w:val="nil"/>
              <w:bottom w:val="nil"/>
              <w:right w:val="nil"/>
            </w:tcBorders>
            <w:shd w:val="clear" w:color="auto" w:fill="auto"/>
            <w:noWrap/>
            <w:vAlign w:val="bottom"/>
            <w:hideMark/>
          </w:tcPr>
          <w:p w14:paraId="698D808A"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74892139"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4BCC6D02"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Letland</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7C7ED5BE"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w:t>
            </w:r>
          </w:p>
        </w:tc>
        <w:tc>
          <w:tcPr>
            <w:tcW w:w="36" w:type="dxa"/>
            <w:vAlign w:val="center"/>
            <w:hideMark/>
          </w:tcPr>
          <w:p w14:paraId="28DAC912"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1F1D063D"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4B15BD31"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Schweden</w:t>
            </w:r>
          </w:p>
        </w:tc>
        <w:tc>
          <w:tcPr>
            <w:tcW w:w="1018" w:type="dxa"/>
            <w:tcBorders>
              <w:top w:val="nil"/>
              <w:left w:val="nil"/>
              <w:bottom w:val="single" w:sz="4" w:space="0" w:color="auto"/>
              <w:right w:val="single" w:sz="8" w:space="0" w:color="auto"/>
            </w:tcBorders>
            <w:shd w:val="clear" w:color="auto" w:fill="auto"/>
            <w:noWrap/>
            <w:vAlign w:val="bottom"/>
            <w:hideMark/>
          </w:tcPr>
          <w:p w14:paraId="1C07E43C"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2</w:t>
            </w:r>
          </w:p>
        </w:tc>
        <w:tc>
          <w:tcPr>
            <w:tcW w:w="55" w:type="dxa"/>
            <w:tcBorders>
              <w:top w:val="nil"/>
              <w:left w:val="nil"/>
              <w:bottom w:val="nil"/>
              <w:right w:val="nil"/>
            </w:tcBorders>
            <w:shd w:val="clear" w:color="auto" w:fill="auto"/>
            <w:noWrap/>
            <w:vAlign w:val="bottom"/>
            <w:hideMark/>
          </w:tcPr>
          <w:p w14:paraId="75CB86B1"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1BFB3DA6"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1078BAD6"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Mauritius</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02A459B2"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w:t>
            </w:r>
          </w:p>
        </w:tc>
        <w:tc>
          <w:tcPr>
            <w:tcW w:w="36" w:type="dxa"/>
            <w:vAlign w:val="center"/>
            <w:hideMark/>
          </w:tcPr>
          <w:p w14:paraId="7611ACBF"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06A51E9A"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37851D77"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Schweiz</w:t>
            </w:r>
          </w:p>
        </w:tc>
        <w:tc>
          <w:tcPr>
            <w:tcW w:w="1018" w:type="dxa"/>
            <w:tcBorders>
              <w:top w:val="nil"/>
              <w:left w:val="nil"/>
              <w:bottom w:val="single" w:sz="4" w:space="0" w:color="auto"/>
              <w:right w:val="single" w:sz="8" w:space="0" w:color="auto"/>
            </w:tcBorders>
            <w:shd w:val="clear" w:color="auto" w:fill="auto"/>
            <w:noWrap/>
            <w:vAlign w:val="bottom"/>
            <w:hideMark/>
          </w:tcPr>
          <w:p w14:paraId="08C826C4"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w:t>
            </w:r>
          </w:p>
        </w:tc>
        <w:tc>
          <w:tcPr>
            <w:tcW w:w="55" w:type="dxa"/>
            <w:tcBorders>
              <w:top w:val="nil"/>
              <w:left w:val="nil"/>
              <w:bottom w:val="nil"/>
              <w:right w:val="nil"/>
            </w:tcBorders>
            <w:shd w:val="clear" w:color="auto" w:fill="auto"/>
            <w:noWrap/>
            <w:vAlign w:val="bottom"/>
            <w:hideMark/>
          </w:tcPr>
          <w:p w14:paraId="0183DA17"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3A525044"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02DE051E"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Norwegen</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1A77089F"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w:t>
            </w:r>
          </w:p>
        </w:tc>
        <w:tc>
          <w:tcPr>
            <w:tcW w:w="36" w:type="dxa"/>
            <w:vAlign w:val="center"/>
            <w:hideMark/>
          </w:tcPr>
          <w:p w14:paraId="6392827F"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4019B793"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0793B2F8"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Singapur</w:t>
            </w:r>
          </w:p>
        </w:tc>
        <w:tc>
          <w:tcPr>
            <w:tcW w:w="1018" w:type="dxa"/>
            <w:tcBorders>
              <w:top w:val="nil"/>
              <w:left w:val="nil"/>
              <w:bottom w:val="single" w:sz="4" w:space="0" w:color="auto"/>
              <w:right w:val="single" w:sz="8" w:space="0" w:color="auto"/>
            </w:tcBorders>
            <w:shd w:val="clear" w:color="auto" w:fill="auto"/>
            <w:noWrap/>
            <w:vAlign w:val="bottom"/>
            <w:hideMark/>
          </w:tcPr>
          <w:p w14:paraId="48459056"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4</w:t>
            </w:r>
          </w:p>
        </w:tc>
        <w:tc>
          <w:tcPr>
            <w:tcW w:w="55" w:type="dxa"/>
            <w:tcBorders>
              <w:top w:val="nil"/>
              <w:left w:val="nil"/>
              <w:bottom w:val="nil"/>
              <w:right w:val="nil"/>
            </w:tcBorders>
            <w:shd w:val="clear" w:color="auto" w:fill="auto"/>
            <w:noWrap/>
            <w:vAlign w:val="bottom"/>
            <w:hideMark/>
          </w:tcPr>
          <w:p w14:paraId="2FBF0E95"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4F9F2DB7"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4" w:space="0" w:color="auto"/>
              <w:right w:val="nil"/>
            </w:tcBorders>
            <w:shd w:val="clear" w:color="auto" w:fill="auto"/>
            <w:noWrap/>
            <w:vAlign w:val="bottom"/>
            <w:hideMark/>
          </w:tcPr>
          <w:p w14:paraId="28A9992D"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Portugal</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0D662912"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w:t>
            </w:r>
          </w:p>
        </w:tc>
        <w:tc>
          <w:tcPr>
            <w:tcW w:w="36" w:type="dxa"/>
            <w:vAlign w:val="center"/>
            <w:hideMark/>
          </w:tcPr>
          <w:p w14:paraId="23424339"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17891B8F"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35A46263"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Spanien</w:t>
            </w:r>
          </w:p>
        </w:tc>
        <w:tc>
          <w:tcPr>
            <w:tcW w:w="1018" w:type="dxa"/>
            <w:tcBorders>
              <w:top w:val="nil"/>
              <w:left w:val="nil"/>
              <w:bottom w:val="nil"/>
              <w:right w:val="single" w:sz="8" w:space="0" w:color="auto"/>
            </w:tcBorders>
            <w:shd w:val="clear" w:color="auto" w:fill="auto"/>
            <w:noWrap/>
            <w:vAlign w:val="bottom"/>
            <w:hideMark/>
          </w:tcPr>
          <w:p w14:paraId="7E5F3D96"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w:t>
            </w:r>
          </w:p>
        </w:tc>
        <w:tc>
          <w:tcPr>
            <w:tcW w:w="55" w:type="dxa"/>
            <w:tcBorders>
              <w:top w:val="nil"/>
              <w:left w:val="nil"/>
              <w:bottom w:val="nil"/>
              <w:right w:val="nil"/>
            </w:tcBorders>
            <w:shd w:val="clear" w:color="auto" w:fill="auto"/>
            <w:noWrap/>
            <w:vAlign w:val="bottom"/>
            <w:hideMark/>
          </w:tcPr>
          <w:p w14:paraId="26CAAA97"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47FF2983"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nil"/>
              <w:right w:val="nil"/>
            </w:tcBorders>
            <w:shd w:val="clear" w:color="auto" w:fill="auto"/>
            <w:noWrap/>
            <w:vAlign w:val="bottom"/>
            <w:hideMark/>
          </w:tcPr>
          <w:p w14:paraId="22E86B72"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Spanien</w:t>
            </w:r>
          </w:p>
        </w:tc>
        <w:tc>
          <w:tcPr>
            <w:tcW w:w="1018" w:type="dxa"/>
            <w:tcBorders>
              <w:top w:val="nil"/>
              <w:left w:val="single" w:sz="8" w:space="0" w:color="auto"/>
              <w:bottom w:val="nil"/>
              <w:right w:val="single" w:sz="8" w:space="0" w:color="auto"/>
            </w:tcBorders>
            <w:shd w:val="clear" w:color="auto" w:fill="auto"/>
            <w:noWrap/>
            <w:vAlign w:val="bottom"/>
            <w:hideMark/>
          </w:tcPr>
          <w:p w14:paraId="496EBA9F"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w:t>
            </w:r>
          </w:p>
        </w:tc>
        <w:tc>
          <w:tcPr>
            <w:tcW w:w="36" w:type="dxa"/>
            <w:vAlign w:val="center"/>
            <w:hideMark/>
          </w:tcPr>
          <w:p w14:paraId="37FA472B"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6ACAC53E" w14:textId="77777777" w:rsidTr="00466924">
        <w:trPr>
          <w:trHeight w:val="300"/>
        </w:trPr>
        <w:tc>
          <w:tcPr>
            <w:tcW w:w="3107" w:type="dxa"/>
            <w:tcBorders>
              <w:top w:val="nil"/>
              <w:left w:val="single" w:sz="8" w:space="0" w:color="auto"/>
              <w:bottom w:val="single" w:sz="4" w:space="0" w:color="auto"/>
              <w:right w:val="single" w:sz="8" w:space="0" w:color="auto"/>
            </w:tcBorders>
            <w:shd w:val="clear" w:color="auto" w:fill="auto"/>
            <w:noWrap/>
            <w:vAlign w:val="bottom"/>
            <w:hideMark/>
          </w:tcPr>
          <w:p w14:paraId="01F2F5C0"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Turkei</w:t>
            </w:r>
          </w:p>
        </w:tc>
        <w:tc>
          <w:tcPr>
            <w:tcW w:w="1018" w:type="dxa"/>
            <w:tcBorders>
              <w:top w:val="single" w:sz="4" w:space="0" w:color="auto"/>
              <w:left w:val="nil"/>
              <w:bottom w:val="single" w:sz="4" w:space="0" w:color="auto"/>
              <w:right w:val="single" w:sz="8" w:space="0" w:color="auto"/>
            </w:tcBorders>
            <w:shd w:val="clear" w:color="auto" w:fill="auto"/>
            <w:noWrap/>
            <w:vAlign w:val="bottom"/>
            <w:hideMark/>
          </w:tcPr>
          <w:p w14:paraId="60CA6E16"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5</w:t>
            </w:r>
          </w:p>
        </w:tc>
        <w:tc>
          <w:tcPr>
            <w:tcW w:w="55" w:type="dxa"/>
            <w:tcBorders>
              <w:top w:val="nil"/>
              <w:left w:val="nil"/>
              <w:bottom w:val="nil"/>
              <w:right w:val="nil"/>
            </w:tcBorders>
            <w:shd w:val="clear" w:color="auto" w:fill="auto"/>
            <w:noWrap/>
            <w:vAlign w:val="bottom"/>
            <w:hideMark/>
          </w:tcPr>
          <w:p w14:paraId="50EE29B2"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5BC26B21"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single" w:sz="4" w:space="0" w:color="auto"/>
              <w:left w:val="single" w:sz="8" w:space="0" w:color="auto"/>
              <w:bottom w:val="single" w:sz="4" w:space="0" w:color="auto"/>
              <w:right w:val="nil"/>
            </w:tcBorders>
            <w:shd w:val="clear" w:color="auto" w:fill="auto"/>
            <w:noWrap/>
            <w:vAlign w:val="bottom"/>
            <w:hideMark/>
          </w:tcPr>
          <w:p w14:paraId="4C94A62E"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Schweiz</w:t>
            </w:r>
          </w:p>
        </w:tc>
        <w:tc>
          <w:tcPr>
            <w:tcW w:w="101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DB820B4"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w:t>
            </w:r>
          </w:p>
        </w:tc>
        <w:tc>
          <w:tcPr>
            <w:tcW w:w="36" w:type="dxa"/>
            <w:vAlign w:val="center"/>
            <w:hideMark/>
          </w:tcPr>
          <w:p w14:paraId="1BCB8C1C"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67A37755" w14:textId="77777777" w:rsidTr="00466924">
        <w:trPr>
          <w:trHeight w:val="315"/>
        </w:trPr>
        <w:tc>
          <w:tcPr>
            <w:tcW w:w="3107" w:type="dxa"/>
            <w:tcBorders>
              <w:top w:val="nil"/>
              <w:left w:val="single" w:sz="8" w:space="0" w:color="auto"/>
              <w:bottom w:val="single" w:sz="8" w:space="0" w:color="auto"/>
              <w:right w:val="single" w:sz="8" w:space="0" w:color="auto"/>
            </w:tcBorders>
            <w:shd w:val="clear" w:color="auto" w:fill="auto"/>
            <w:noWrap/>
            <w:vAlign w:val="bottom"/>
            <w:hideMark/>
          </w:tcPr>
          <w:p w14:paraId="7FFDC8C4"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Vereinigtes Königreich</w:t>
            </w:r>
          </w:p>
        </w:tc>
        <w:tc>
          <w:tcPr>
            <w:tcW w:w="1018" w:type="dxa"/>
            <w:tcBorders>
              <w:top w:val="nil"/>
              <w:left w:val="nil"/>
              <w:bottom w:val="single" w:sz="8" w:space="0" w:color="auto"/>
              <w:right w:val="single" w:sz="8" w:space="0" w:color="auto"/>
            </w:tcBorders>
            <w:shd w:val="clear" w:color="auto" w:fill="auto"/>
            <w:noWrap/>
            <w:vAlign w:val="bottom"/>
            <w:hideMark/>
          </w:tcPr>
          <w:p w14:paraId="460C011D"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w:t>
            </w:r>
          </w:p>
        </w:tc>
        <w:tc>
          <w:tcPr>
            <w:tcW w:w="55" w:type="dxa"/>
            <w:tcBorders>
              <w:top w:val="nil"/>
              <w:left w:val="nil"/>
              <w:bottom w:val="nil"/>
              <w:right w:val="nil"/>
            </w:tcBorders>
            <w:shd w:val="clear" w:color="auto" w:fill="auto"/>
            <w:noWrap/>
            <w:vAlign w:val="bottom"/>
            <w:hideMark/>
          </w:tcPr>
          <w:p w14:paraId="55937D64"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163E4697"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single" w:sz="8" w:space="0" w:color="auto"/>
              <w:bottom w:val="single" w:sz="8" w:space="0" w:color="auto"/>
              <w:right w:val="nil"/>
            </w:tcBorders>
            <w:shd w:val="clear" w:color="auto" w:fill="auto"/>
            <w:noWrap/>
            <w:vAlign w:val="bottom"/>
            <w:hideMark/>
          </w:tcPr>
          <w:p w14:paraId="6E26B97D" w14:textId="77777777" w:rsidR="00466924" w:rsidRPr="00466924" w:rsidRDefault="00466924" w:rsidP="00466924">
            <w:pPr>
              <w:spacing w:after="0" w:line="240" w:lineRule="auto"/>
              <w:rPr>
                <w:rFonts w:ascii="Calibri" w:eastAsia="Times New Roman" w:hAnsi="Calibri" w:cs="Calibri"/>
                <w:color w:val="000000"/>
                <w:lang w:eastAsia="fr-BE"/>
              </w:rPr>
            </w:pPr>
            <w:r w:rsidRPr="00466924">
              <w:rPr>
                <w:rFonts w:ascii="Calibri" w:eastAsia="Times New Roman" w:hAnsi="Calibri" w:cs="Calibri"/>
                <w:color w:val="000000"/>
                <w:lang w:eastAsia="fr-BE"/>
              </w:rPr>
              <w:t>Vereinigtes Königreich</w:t>
            </w:r>
          </w:p>
        </w:tc>
        <w:tc>
          <w:tcPr>
            <w:tcW w:w="1018" w:type="dxa"/>
            <w:tcBorders>
              <w:top w:val="nil"/>
              <w:left w:val="single" w:sz="8" w:space="0" w:color="auto"/>
              <w:bottom w:val="single" w:sz="8" w:space="0" w:color="auto"/>
              <w:right w:val="single" w:sz="8" w:space="0" w:color="auto"/>
            </w:tcBorders>
            <w:shd w:val="clear" w:color="auto" w:fill="auto"/>
            <w:noWrap/>
            <w:vAlign w:val="bottom"/>
            <w:hideMark/>
          </w:tcPr>
          <w:p w14:paraId="5EA6D7CF"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1</w:t>
            </w:r>
          </w:p>
        </w:tc>
        <w:tc>
          <w:tcPr>
            <w:tcW w:w="36" w:type="dxa"/>
            <w:vAlign w:val="center"/>
            <w:hideMark/>
          </w:tcPr>
          <w:p w14:paraId="41B21384"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r w:rsidR="00466924" w:rsidRPr="00466924" w14:paraId="0E54ED47" w14:textId="77777777" w:rsidTr="00466924">
        <w:trPr>
          <w:trHeight w:val="315"/>
        </w:trPr>
        <w:tc>
          <w:tcPr>
            <w:tcW w:w="3107" w:type="dxa"/>
            <w:tcBorders>
              <w:top w:val="nil"/>
              <w:left w:val="nil"/>
              <w:bottom w:val="nil"/>
              <w:right w:val="nil"/>
            </w:tcBorders>
            <w:shd w:val="clear" w:color="auto" w:fill="auto"/>
            <w:noWrap/>
            <w:vAlign w:val="bottom"/>
            <w:hideMark/>
          </w:tcPr>
          <w:p w14:paraId="0525E38E"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1018" w:type="dxa"/>
            <w:tcBorders>
              <w:top w:val="nil"/>
              <w:left w:val="single" w:sz="8" w:space="0" w:color="auto"/>
              <w:bottom w:val="single" w:sz="8" w:space="0" w:color="auto"/>
              <w:right w:val="single" w:sz="8" w:space="0" w:color="auto"/>
            </w:tcBorders>
            <w:shd w:val="clear" w:color="auto" w:fill="auto"/>
            <w:noWrap/>
            <w:vAlign w:val="bottom"/>
            <w:hideMark/>
          </w:tcPr>
          <w:p w14:paraId="199772BD"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229</w:t>
            </w:r>
          </w:p>
        </w:tc>
        <w:tc>
          <w:tcPr>
            <w:tcW w:w="55" w:type="dxa"/>
            <w:tcBorders>
              <w:top w:val="nil"/>
              <w:left w:val="nil"/>
              <w:bottom w:val="nil"/>
              <w:right w:val="nil"/>
            </w:tcBorders>
            <w:shd w:val="clear" w:color="auto" w:fill="auto"/>
            <w:noWrap/>
            <w:vAlign w:val="bottom"/>
            <w:hideMark/>
          </w:tcPr>
          <w:p w14:paraId="62198052" w14:textId="77777777" w:rsidR="00466924" w:rsidRPr="00466924" w:rsidRDefault="00466924" w:rsidP="00466924">
            <w:pPr>
              <w:spacing w:after="0" w:line="240" w:lineRule="auto"/>
              <w:jc w:val="center"/>
              <w:rPr>
                <w:rFonts w:ascii="Calibri" w:eastAsia="Times New Roman" w:hAnsi="Calibri" w:cs="Calibri"/>
                <w:color w:val="000000"/>
                <w:lang w:eastAsia="fr-BE"/>
              </w:rPr>
            </w:pPr>
          </w:p>
        </w:tc>
        <w:tc>
          <w:tcPr>
            <w:tcW w:w="55" w:type="dxa"/>
            <w:tcBorders>
              <w:top w:val="nil"/>
              <w:left w:val="nil"/>
              <w:bottom w:val="nil"/>
              <w:right w:val="nil"/>
            </w:tcBorders>
            <w:shd w:val="clear" w:color="auto" w:fill="auto"/>
            <w:noWrap/>
            <w:vAlign w:val="bottom"/>
            <w:hideMark/>
          </w:tcPr>
          <w:p w14:paraId="075CA475"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3107" w:type="dxa"/>
            <w:tcBorders>
              <w:top w:val="nil"/>
              <w:left w:val="nil"/>
              <w:bottom w:val="nil"/>
              <w:right w:val="nil"/>
            </w:tcBorders>
            <w:shd w:val="clear" w:color="auto" w:fill="auto"/>
            <w:noWrap/>
            <w:vAlign w:val="bottom"/>
            <w:hideMark/>
          </w:tcPr>
          <w:p w14:paraId="081DC7BE"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c>
          <w:tcPr>
            <w:tcW w:w="1018" w:type="dxa"/>
            <w:tcBorders>
              <w:top w:val="nil"/>
              <w:left w:val="single" w:sz="8" w:space="0" w:color="auto"/>
              <w:bottom w:val="single" w:sz="8" w:space="0" w:color="auto"/>
              <w:right w:val="single" w:sz="8" w:space="0" w:color="auto"/>
            </w:tcBorders>
            <w:shd w:val="clear" w:color="auto" w:fill="auto"/>
            <w:noWrap/>
            <w:vAlign w:val="bottom"/>
            <w:hideMark/>
          </w:tcPr>
          <w:p w14:paraId="79847014" w14:textId="77777777" w:rsidR="00466924" w:rsidRPr="00466924" w:rsidRDefault="00466924" w:rsidP="00466924">
            <w:pPr>
              <w:spacing w:after="0" w:line="240" w:lineRule="auto"/>
              <w:jc w:val="center"/>
              <w:rPr>
                <w:rFonts w:ascii="Calibri" w:eastAsia="Times New Roman" w:hAnsi="Calibri" w:cs="Calibri"/>
                <w:color w:val="000000"/>
                <w:lang w:eastAsia="fr-BE"/>
              </w:rPr>
            </w:pPr>
            <w:r w:rsidRPr="00466924">
              <w:rPr>
                <w:rFonts w:ascii="Calibri" w:eastAsia="Times New Roman" w:hAnsi="Calibri" w:cs="Calibri"/>
                <w:color w:val="000000"/>
                <w:lang w:eastAsia="fr-BE"/>
              </w:rPr>
              <w:t>229</w:t>
            </w:r>
          </w:p>
        </w:tc>
        <w:tc>
          <w:tcPr>
            <w:tcW w:w="36" w:type="dxa"/>
            <w:vAlign w:val="center"/>
            <w:hideMark/>
          </w:tcPr>
          <w:p w14:paraId="68CCA7F9" w14:textId="77777777" w:rsidR="00466924" w:rsidRPr="00466924" w:rsidRDefault="00466924" w:rsidP="00466924">
            <w:pPr>
              <w:spacing w:after="0" w:line="240" w:lineRule="auto"/>
              <w:rPr>
                <w:rFonts w:ascii="Times New Roman" w:eastAsia="Times New Roman" w:hAnsi="Times New Roman" w:cs="Times New Roman"/>
                <w:sz w:val="20"/>
                <w:szCs w:val="20"/>
                <w:lang w:eastAsia="fr-BE"/>
              </w:rPr>
            </w:pPr>
          </w:p>
        </w:tc>
      </w:tr>
    </w:tbl>
    <w:p w14:paraId="02FB6C2B" w14:textId="77777777" w:rsidR="00B73AA3" w:rsidRDefault="00B73AA3" w:rsidP="00D74336">
      <w:pPr>
        <w:rPr>
          <w:b/>
          <w:bCs/>
          <w:lang w:val="en-GB"/>
        </w:rPr>
      </w:pPr>
    </w:p>
    <w:p w14:paraId="03C55CD7" w14:textId="1BA34E94" w:rsidR="006C5103" w:rsidRDefault="003C591F" w:rsidP="00D74336">
      <w:pPr>
        <w:rPr>
          <w:lang w:val="nl-BE"/>
        </w:rPr>
      </w:pPr>
      <w:r w:rsidRPr="003C591F">
        <w:rPr>
          <w:lang w:val="nl-BE"/>
        </w:rPr>
        <w:t xml:space="preserve">Im Jahr 2023 wird die Möbelmesse insgesamt 229 Aussteller haben, was einen Zuwachs von 14 Ausstellern im Vergleich zu 2022 bedeutet. Auffallend ist ein starker Zuwachs </w:t>
      </w:r>
      <w:r w:rsidR="00524518">
        <w:rPr>
          <w:lang w:val="nl-BE"/>
        </w:rPr>
        <w:t>von</w:t>
      </w:r>
      <w:r w:rsidRPr="003C591F">
        <w:rPr>
          <w:lang w:val="nl-BE"/>
        </w:rPr>
        <w:t xml:space="preserve"> Ausstellern aus Belgien (+10) und den Niederlanden (+7). Bezogen auf die belegte Gesamtfläche bedeutet dies einen Zuwachs von fast 5.000 m².</w:t>
      </w:r>
      <w:r w:rsidR="006C5103">
        <w:rPr>
          <w:lang w:val="nl-BE"/>
        </w:rPr>
        <w:t xml:space="preserve"> </w:t>
      </w:r>
    </w:p>
    <w:p w14:paraId="7B123DA4" w14:textId="4293C448" w:rsidR="001D01B4" w:rsidRPr="006C5103" w:rsidRDefault="003C591F" w:rsidP="00D74336">
      <w:pPr>
        <w:rPr>
          <w:lang w:val="nl-BE"/>
        </w:rPr>
      </w:pPr>
      <w:r w:rsidRPr="003C591F">
        <w:rPr>
          <w:lang w:val="nl-BE"/>
        </w:rPr>
        <w:lastRenderedPageBreak/>
        <w:t xml:space="preserve">Hervorzuheben </w:t>
      </w:r>
      <w:r w:rsidR="00524518">
        <w:rPr>
          <w:lang w:val="nl-BE"/>
        </w:rPr>
        <w:t>ist</w:t>
      </w:r>
      <w:r w:rsidRPr="003C591F">
        <w:rPr>
          <w:lang w:val="nl-BE"/>
        </w:rPr>
        <w:t xml:space="preserve"> die Vollbelegung der Halle 4, die verstärkte Belegung der "traditionellen" Stände in Halle 3 und das deutliche Wachstum in Halle 6. Im Ergebnis kann man sagen, dass </w:t>
      </w:r>
      <w:r w:rsidR="00524518">
        <w:rPr>
          <w:lang w:val="nl-BE"/>
        </w:rPr>
        <w:t xml:space="preserve">ausgenommen Halle 6 alle anderen Hallen zum </w:t>
      </w:r>
      <w:r w:rsidRPr="003C591F">
        <w:rPr>
          <w:lang w:val="nl-BE"/>
        </w:rPr>
        <w:t xml:space="preserve">ersten Mal seit langem wieder voll belegt </w:t>
      </w:r>
      <w:r w:rsidR="00524518">
        <w:rPr>
          <w:lang w:val="nl-BE"/>
        </w:rPr>
        <w:t>sind</w:t>
      </w:r>
      <w:r w:rsidR="001D01B4">
        <w:rPr>
          <w:lang w:val="nl-BE"/>
        </w:rPr>
        <w:t>.</w:t>
      </w:r>
    </w:p>
    <w:p w14:paraId="73E8CF52" w14:textId="12B88A3D" w:rsidR="006C5103" w:rsidRDefault="003C591F" w:rsidP="00D74336">
      <w:pPr>
        <w:rPr>
          <w:lang w:val="nl-BE"/>
        </w:rPr>
      </w:pPr>
      <w:r w:rsidRPr="003C591F">
        <w:rPr>
          <w:lang w:val="nl-BE"/>
        </w:rPr>
        <w:t>Da die treuen Aussteller Passe Partout und Recor Group von der Halle 5 in die Halle 4 umgezogen sind, um ihre Standfläche zu vergrößern, sehen die drei wichtigsten Standflächen in diesem Jahr ganz anders aus</w:t>
      </w:r>
      <w:r w:rsidR="00B96F9C">
        <w:rPr>
          <w:lang w:val="nl-BE"/>
        </w:rPr>
        <w:t>.</w:t>
      </w:r>
    </w:p>
    <w:tbl>
      <w:tblPr>
        <w:tblW w:w="3100" w:type="dxa"/>
        <w:tblInd w:w="1605" w:type="dxa"/>
        <w:tblCellMar>
          <w:left w:w="70" w:type="dxa"/>
          <w:right w:w="70" w:type="dxa"/>
        </w:tblCellMar>
        <w:tblLook w:val="04A0" w:firstRow="1" w:lastRow="0" w:firstColumn="1" w:lastColumn="0" w:noHBand="0" w:noVBand="1"/>
      </w:tblPr>
      <w:tblGrid>
        <w:gridCol w:w="2085"/>
        <w:gridCol w:w="1015"/>
      </w:tblGrid>
      <w:tr w:rsidR="00B96F9C" w:rsidRPr="00B96F9C" w14:paraId="2A404F7C" w14:textId="77777777" w:rsidTr="00D614FC">
        <w:trPr>
          <w:trHeight w:val="300"/>
        </w:trPr>
        <w:tc>
          <w:tcPr>
            <w:tcW w:w="3100" w:type="dxa"/>
            <w:gridSpan w:val="2"/>
            <w:tcBorders>
              <w:top w:val="nil"/>
              <w:left w:val="nil"/>
              <w:bottom w:val="nil"/>
              <w:right w:val="nil"/>
            </w:tcBorders>
            <w:shd w:val="clear" w:color="auto" w:fill="auto"/>
            <w:noWrap/>
            <w:vAlign w:val="bottom"/>
            <w:hideMark/>
          </w:tcPr>
          <w:p w14:paraId="285043A8" w14:textId="5B97C537" w:rsidR="00B96F9C" w:rsidRPr="00B96F9C" w:rsidRDefault="00B96F9C" w:rsidP="00B96F9C">
            <w:pPr>
              <w:spacing w:after="0" w:line="240" w:lineRule="auto"/>
              <w:rPr>
                <w:rFonts w:ascii="Calibri" w:eastAsia="Times New Roman" w:hAnsi="Calibri" w:cs="Calibri"/>
                <w:b/>
                <w:bCs/>
                <w:color w:val="000000"/>
                <w:lang w:eastAsia="fr-BE"/>
              </w:rPr>
            </w:pPr>
            <w:r w:rsidRPr="00B96F9C">
              <w:rPr>
                <w:rFonts w:ascii="Calibri" w:eastAsia="Times New Roman" w:hAnsi="Calibri" w:cs="Calibri"/>
                <w:b/>
                <w:bCs/>
                <w:color w:val="000000"/>
                <w:lang w:eastAsia="fr-BE"/>
              </w:rPr>
              <w:t xml:space="preserve">TOP 3 </w:t>
            </w:r>
            <w:r w:rsidR="003C591F">
              <w:rPr>
                <w:rFonts w:ascii="Calibri" w:eastAsia="Times New Roman" w:hAnsi="Calibri" w:cs="Calibri"/>
                <w:b/>
                <w:bCs/>
                <w:color w:val="000000"/>
                <w:lang w:eastAsia="fr-BE"/>
              </w:rPr>
              <w:t>Flächen</w:t>
            </w:r>
            <w:r w:rsidRPr="00B96F9C">
              <w:rPr>
                <w:rFonts w:ascii="Calibri" w:eastAsia="Times New Roman" w:hAnsi="Calibri" w:cs="Calibri"/>
                <w:b/>
                <w:bCs/>
                <w:color w:val="000000"/>
                <w:lang w:eastAsia="fr-BE"/>
              </w:rPr>
              <w:t xml:space="preserve"> 2023</w:t>
            </w:r>
          </w:p>
        </w:tc>
      </w:tr>
      <w:tr w:rsidR="00B96F9C" w:rsidRPr="00B96F9C" w14:paraId="4C562207" w14:textId="77777777" w:rsidTr="00D614FC">
        <w:trPr>
          <w:trHeight w:val="300"/>
        </w:trPr>
        <w:tc>
          <w:tcPr>
            <w:tcW w:w="2085" w:type="dxa"/>
            <w:tcBorders>
              <w:top w:val="nil"/>
              <w:left w:val="nil"/>
              <w:bottom w:val="nil"/>
              <w:right w:val="nil"/>
            </w:tcBorders>
            <w:shd w:val="clear" w:color="auto" w:fill="auto"/>
            <w:noWrap/>
            <w:vAlign w:val="bottom"/>
            <w:hideMark/>
          </w:tcPr>
          <w:p w14:paraId="00361E85" w14:textId="77777777" w:rsidR="00B96F9C" w:rsidRPr="00B96F9C" w:rsidRDefault="00B96F9C" w:rsidP="00B96F9C">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MECAM</w:t>
            </w:r>
          </w:p>
        </w:tc>
        <w:tc>
          <w:tcPr>
            <w:tcW w:w="1015" w:type="dxa"/>
            <w:tcBorders>
              <w:top w:val="nil"/>
              <w:left w:val="nil"/>
              <w:bottom w:val="nil"/>
              <w:right w:val="nil"/>
            </w:tcBorders>
            <w:shd w:val="clear" w:color="auto" w:fill="auto"/>
            <w:noWrap/>
            <w:vAlign w:val="bottom"/>
            <w:hideMark/>
          </w:tcPr>
          <w:p w14:paraId="373D78F5" w14:textId="77777777" w:rsidR="00B96F9C" w:rsidRPr="00B96F9C" w:rsidRDefault="00B96F9C" w:rsidP="00B96F9C">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1523m²</w:t>
            </w:r>
          </w:p>
        </w:tc>
      </w:tr>
      <w:tr w:rsidR="00B96F9C" w:rsidRPr="00B96F9C" w14:paraId="767BB05F" w14:textId="77777777" w:rsidTr="00D614FC">
        <w:trPr>
          <w:trHeight w:val="300"/>
        </w:trPr>
        <w:tc>
          <w:tcPr>
            <w:tcW w:w="2085" w:type="dxa"/>
            <w:tcBorders>
              <w:top w:val="nil"/>
              <w:left w:val="nil"/>
              <w:bottom w:val="nil"/>
              <w:right w:val="nil"/>
            </w:tcBorders>
            <w:shd w:val="clear" w:color="auto" w:fill="auto"/>
            <w:noWrap/>
            <w:vAlign w:val="bottom"/>
            <w:hideMark/>
          </w:tcPr>
          <w:p w14:paraId="1F64324C" w14:textId="77777777" w:rsidR="00B96F9C" w:rsidRPr="00B96F9C" w:rsidRDefault="00B96F9C" w:rsidP="00B96F9C">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RECOR</w:t>
            </w:r>
          </w:p>
        </w:tc>
        <w:tc>
          <w:tcPr>
            <w:tcW w:w="1015" w:type="dxa"/>
            <w:tcBorders>
              <w:top w:val="nil"/>
              <w:left w:val="nil"/>
              <w:bottom w:val="nil"/>
              <w:right w:val="nil"/>
            </w:tcBorders>
            <w:shd w:val="clear" w:color="auto" w:fill="auto"/>
            <w:noWrap/>
            <w:vAlign w:val="bottom"/>
            <w:hideMark/>
          </w:tcPr>
          <w:p w14:paraId="61EA5996" w14:textId="77777777" w:rsidR="00B96F9C" w:rsidRPr="00B96F9C" w:rsidRDefault="00B96F9C" w:rsidP="00B96F9C">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1328m²</w:t>
            </w:r>
          </w:p>
        </w:tc>
      </w:tr>
      <w:tr w:rsidR="00B96F9C" w:rsidRPr="00B96F9C" w14:paraId="05F66554" w14:textId="77777777" w:rsidTr="00D614FC">
        <w:trPr>
          <w:trHeight w:val="300"/>
        </w:trPr>
        <w:tc>
          <w:tcPr>
            <w:tcW w:w="2085" w:type="dxa"/>
            <w:tcBorders>
              <w:top w:val="nil"/>
              <w:left w:val="nil"/>
              <w:bottom w:val="nil"/>
              <w:right w:val="nil"/>
            </w:tcBorders>
            <w:shd w:val="clear" w:color="auto" w:fill="auto"/>
            <w:noWrap/>
            <w:vAlign w:val="bottom"/>
            <w:hideMark/>
          </w:tcPr>
          <w:p w14:paraId="022A2766" w14:textId="77777777" w:rsidR="00B96F9C" w:rsidRPr="00B96F9C" w:rsidRDefault="00B96F9C" w:rsidP="00B96F9C">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PASSE PARTOUT</w:t>
            </w:r>
          </w:p>
        </w:tc>
        <w:tc>
          <w:tcPr>
            <w:tcW w:w="1015" w:type="dxa"/>
            <w:tcBorders>
              <w:top w:val="nil"/>
              <w:left w:val="nil"/>
              <w:bottom w:val="nil"/>
              <w:right w:val="nil"/>
            </w:tcBorders>
            <w:shd w:val="clear" w:color="auto" w:fill="auto"/>
            <w:noWrap/>
            <w:vAlign w:val="bottom"/>
            <w:hideMark/>
          </w:tcPr>
          <w:p w14:paraId="26362356" w14:textId="77777777" w:rsidR="00B96F9C" w:rsidRPr="00B96F9C" w:rsidRDefault="00B96F9C" w:rsidP="00B96F9C">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1040m²</w:t>
            </w:r>
          </w:p>
        </w:tc>
      </w:tr>
    </w:tbl>
    <w:p w14:paraId="2EDDDD78" w14:textId="77777777" w:rsidR="001D01B4" w:rsidRDefault="001D01B4" w:rsidP="00D74336">
      <w:pPr>
        <w:rPr>
          <w:b/>
          <w:bCs/>
          <w:lang w:val="en-GB"/>
        </w:rPr>
      </w:pPr>
    </w:p>
    <w:p w14:paraId="3A41EAC7" w14:textId="35EDDAA0" w:rsidR="007A02AA" w:rsidRPr="001D01B4" w:rsidRDefault="007A02AA" w:rsidP="00D74336">
      <w:pPr>
        <w:rPr>
          <w:b/>
          <w:bCs/>
          <w:lang w:val="nl-BE"/>
        </w:rPr>
      </w:pPr>
      <w:r w:rsidRPr="001D01B4">
        <w:rPr>
          <w:b/>
          <w:bCs/>
          <w:lang w:val="nl-BE"/>
        </w:rPr>
        <w:t>Brussels By Night</w:t>
      </w:r>
    </w:p>
    <w:p w14:paraId="7EDCCA8E" w14:textId="78D35413" w:rsidR="002D4DA4" w:rsidRDefault="003C591F" w:rsidP="00D74336">
      <w:pPr>
        <w:rPr>
          <w:lang w:val="nl-BE"/>
        </w:rPr>
      </w:pPr>
      <w:r w:rsidRPr="003C591F">
        <w:rPr>
          <w:lang w:val="en-GB"/>
        </w:rPr>
        <w:t xml:space="preserve">Das Schlaf-Segment von Brussels By Night bleibt ein Segment mit großem Potenzial. </w:t>
      </w:r>
      <w:r w:rsidRPr="0034793D">
        <w:rPr>
          <w:lang w:val="nl-BE"/>
        </w:rPr>
        <w:t xml:space="preserve">Obwohl die Möbelmesse auch </w:t>
      </w:r>
      <w:r w:rsidR="0034793D" w:rsidRPr="0034793D">
        <w:rPr>
          <w:lang w:val="nl-BE"/>
        </w:rPr>
        <w:t>in</w:t>
      </w:r>
      <w:r w:rsidR="0034793D">
        <w:rPr>
          <w:lang w:val="nl-BE"/>
        </w:rPr>
        <w:t xml:space="preserve"> </w:t>
      </w:r>
      <w:r w:rsidRPr="0034793D">
        <w:rPr>
          <w:lang w:val="nl-BE"/>
        </w:rPr>
        <w:t xml:space="preserve">2023 einen großen Schritt nach vorne gemacht hat, ist das Wachstum in </w:t>
      </w:r>
      <w:r w:rsidR="0034793D" w:rsidRPr="0034793D">
        <w:rPr>
          <w:lang w:val="nl-BE"/>
        </w:rPr>
        <w:t>Schlaf-</w:t>
      </w:r>
      <w:r w:rsidRPr="0034793D">
        <w:rPr>
          <w:lang w:val="nl-BE"/>
        </w:rPr>
        <w:t xml:space="preserve">Segment mit einem Zuwachs von 350 m² im Vergleich zur vorherigen Ausgabe am auffälligsten. </w:t>
      </w:r>
      <w:r w:rsidRPr="003C591F">
        <w:rPr>
          <w:lang w:val="nl-BE"/>
        </w:rPr>
        <w:t xml:space="preserve">Auch hier stellen wir die Verbindung zur Zukunft her: Wir </w:t>
      </w:r>
      <w:r w:rsidR="0034793D">
        <w:rPr>
          <w:lang w:val="nl-BE"/>
        </w:rPr>
        <w:t>sind</w:t>
      </w:r>
      <w:r w:rsidRPr="003C591F">
        <w:rPr>
          <w:lang w:val="nl-BE"/>
        </w:rPr>
        <w:t xml:space="preserve"> nämlich</w:t>
      </w:r>
      <w:r w:rsidR="0034793D">
        <w:rPr>
          <w:lang w:val="nl-BE"/>
        </w:rPr>
        <w:t xml:space="preserve"> davon überzeugt</w:t>
      </w:r>
      <w:r w:rsidRPr="003C591F">
        <w:rPr>
          <w:lang w:val="nl-BE"/>
        </w:rPr>
        <w:t xml:space="preserve">, dass Brüssel der richtige Ort </w:t>
      </w:r>
      <w:r w:rsidR="0034793D">
        <w:rPr>
          <w:lang w:val="nl-BE"/>
        </w:rPr>
        <w:t>um</w:t>
      </w:r>
      <w:r w:rsidRPr="003C591F">
        <w:rPr>
          <w:lang w:val="nl-BE"/>
        </w:rPr>
        <w:t xml:space="preserve"> eine 'Schlafmesse' </w:t>
      </w:r>
      <w:r w:rsidR="0034793D">
        <w:rPr>
          <w:lang w:val="nl-BE"/>
        </w:rPr>
        <w:t>zu organizieren</w:t>
      </w:r>
      <w:r w:rsidRPr="003C591F">
        <w:rPr>
          <w:lang w:val="nl-BE"/>
        </w:rPr>
        <w:t xml:space="preserve">. Ein erheblicher Teil unserer Besucher hat bei der Registrierung angegeben, dass sie in </w:t>
      </w:r>
      <w:r w:rsidR="0034793D">
        <w:rPr>
          <w:lang w:val="nl-BE"/>
        </w:rPr>
        <w:t>einem</w:t>
      </w:r>
      <w:r w:rsidRPr="003C591F">
        <w:rPr>
          <w:lang w:val="nl-BE"/>
        </w:rPr>
        <w:t xml:space="preserve"> Bettengeschäft </w:t>
      </w:r>
      <w:r w:rsidR="0034793D">
        <w:rPr>
          <w:lang w:val="nl-BE"/>
        </w:rPr>
        <w:t>tätig sind</w:t>
      </w:r>
      <w:r w:rsidRPr="003C591F">
        <w:rPr>
          <w:lang w:val="nl-BE"/>
        </w:rPr>
        <w:t xml:space="preserve"> oder sich für Produkte aus dem Schlafbereich interessieren (+20%). Der </w:t>
      </w:r>
      <w:r w:rsidR="0034793D">
        <w:rPr>
          <w:lang w:val="nl-BE"/>
        </w:rPr>
        <w:t>Verkaufse</w:t>
      </w:r>
      <w:r w:rsidRPr="003C591F">
        <w:rPr>
          <w:lang w:val="nl-BE"/>
        </w:rPr>
        <w:t xml:space="preserve">rfolg der Aussteller im Jahr 2022 war für uns auch ein Signal, weiter an der Zukunft von Brussels By Night zu arbeiten. Das haben wir letztes Jahr während der Messe von den Ausstellern selbst </w:t>
      </w:r>
      <w:r w:rsidR="0034793D">
        <w:rPr>
          <w:lang w:val="nl-BE"/>
        </w:rPr>
        <w:t>erfahren</w:t>
      </w:r>
      <w:r w:rsidRPr="003C591F">
        <w:rPr>
          <w:lang w:val="nl-BE"/>
        </w:rPr>
        <w:t>. Das Wichtigste für diese Ausgabe war eine größere Ausstellungsfläche bei gleichbleibender Qualität. Mit Ausstellern wie Hilding Anders, Nill Spring, Haarhuis &amp; Jansen</w:t>
      </w:r>
      <w:r w:rsidR="009C2295">
        <w:rPr>
          <w:lang w:val="nl-BE"/>
        </w:rPr>
        <w:t xml:space="preserve">, </w:t>
      </w:r>
      <w:r w:rsidRPr="003C591F">
        <w:rPr>
          <w:lang w:val="nl-BE"/>
        </w:rPr>
        <w:t xml:space="preserve">Hukla, Aya of Sweden, Dauny, Elsach und Arctic Living, die zum ersten Mal in Brüssel ausstellen oder nach Abwesenheit zurückkehren, können wir sogar von einer </w:t>
      </w:r>
      <w:r w:rsidR="0034793D">
        <w:rPr>
          <w:lang w:val="nl-BE"/>
        </w:rPr>
        <w:t xml:space="preserve">eindeutigen </w:t>
      </w:r>
      <w:r w:rsidRPr="003C591F">
        <w:rPr>
          <w:lang w:val="nl-BE"/>
        </w:rPr>
        <w:t>Qualitäts</w:t>
      </w:r>
      <w:r w:rsidR="0034793D">
        <w:rPr>
          <w:lang w:val="nl-BE"/>
        </w:rPr>
        <w:t>verbesserung</w:t>
      </w:r>
      <w:r w:rsidRPr="003C591F">
        <w:rPr>
          <w:lang w:val="nl-BE"/>
        </w:rPr>
        <w:t xml:space="preserve"> sprechen</w:t>
      </w:r>
      <w:r w:rsidR="002D4DA4">
        <w:rPr>
          <w:lang w:val="nl-BE"/>
        </w:rPr>
        <w:t>.</w:t>
      </w:r>
    </w:p>
    <w:p w14:paraId="2CA7E99B" w14:textId="456B502C" w:rsidR="003C591F" w:rsidRDefault="003C591F">
      <w:pPr>
        <w:rPr>
          <w:lang w:val="nl-BE"/>
        </w:rPr>
      </w:pPr>
      <w:r w:rsidRPr="003C591F">
        <w:rPr>
          <w:lang w:val="nl-BE"/>
        </w:rPr>
        <w:t xml:space="preserve">Natürlich gibt es noch einiges zu tun. </w:t>
      </w:r>
      <w:r w:rsidR="0034793D">
        <w:rPr>
          <w:lang w:val="nl-BE"/>
        </w:rPr>
        <w:t>So Fällt zum Beispiel auf das bei Brussels By Night keinerlei Austel</w:t>
      </w:r>
      <w:r w:rsidRPr="003C591F">
        <w:rPr>
          <w:lang w:val="nl-BE"/>
        </w:rPr>
        <w:t xml:space="preserve">ler aus </w:t>
      </w:r>
      <w:r w:rsidR="0034793D">
        <w:rPr>
          <w:lang w:val="nl-BE"/>
        </w:rPr>
        <w:t>unsere</w:t>
      </w:r>
      <w:r w:rsidR="00BE78E9">
        <w:rPr>
          <w:lang w:val="nl-BE"/>
        </w:rPr>
        <w:t xml:space="preserve">m Nachbarland </w:t>
      </w:r>
      <w:r w:rsidRPr="003C591F">
        <w:rPr>
          <w:lang w:val="nl-BE"/>
        </w:rPr>
        <w:t>Frankreich</w:t>
      </w:r>
      <w:r w:rsidR="00BE78E9">
        <w:rPr>
          <w:lang w:val="nl-BE"/>
        </w:rPr>
        <w:t xml:space="preserve"> anwesend sind, obwohl es ein Land mit hohem Potenzial </w:t>
      </w:r>
      <w:r w:rsidRPr="003C591F">
        <w:rPr>
          <w:lang w:val="nl-BE"/>
        </w:rPr>
        <w:t>im Bereich des Schlafkomforts</w:t>
      </w:r>
      <w:r w:rsidR="00BE78E9">
        <w:rPr>
          <w:lang w:val="nl-BE"/>
        </w:rPr>
        <w:t xml:space="preserve"> ist</w:t>
      </w:r>
      <w:r w:rsidR="002D4DA4">
        <w:rPr>
          <w:lang w:val="nl-BE"/>
        </w:rPr>
        <w:t>.</w:t>
      </w:r>
    </w:p>
    <w:p w14:paraId="09F48395" w14:textId="77777777" w:rsidR="003441C9" w:rsidRDefault="003441C9">
      <w:pPr>
        <w:rPr>
          <w:lang w:val="nl-BE"/>
        </w:rPr>
      </w:pPr>
    </w:p>
    <w:tbl>
      <w:tblPr>
        <w:tblW w:w="8024" w:type="dxa"/>
        <w:tblInd w:w="-10" w:type="dxa"/>
        <w:tblCellMar>
          <w:left w:w="70" w:type="dxa"/>
          <w:right w:w="70" w:type="dxa"/>
        </w:tblCellMar>
        <w:tblLook w:val="04A0" w:firstRow="1" w:lastRow="0" w:firstColumn="1" w:lastColumn="0" w:noHBand="0" w:noVBand="1"/>
      </w:tblPr>
      <w:tblGrid>
        <w:gridCol w:w="160"/>
        <w:gridCol w:w="146"/>
        <w:gridCol w:w="2630"/>
        <w:gridCol w:w="1371"/>
        <w:gridCol w:w="146"/>
        <w:gridCol w:w="3571"/>
      </w:tblGrid>
      <w:tr w:rsidR="00C01F53" w:rsidRPr="00C01F53" w14:paraId="322ACD63" w14:textId="77777777" w:rsidTr="003C591F">
        <w:trPr>
          <w:gridBefore w:val="2"/>
          <w:gridAfter w:val="2"/>
          <w:wBefore w:w="306" w:type="dxa"/>
          <w:wAfter w:w="3717" w:type="dxa"/>
          <w:trHeight w:val="488"/>
        </w:trPr>
        <w:tc>
          <w:tcPr>
            <w:tcW w:w="4001"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AB30DF2" w14:textId="77777777" w:rsidR="00C01F53" w:rsidRPr="003C591F" w:rsidRDefault="00C01F53" w:rsidP="00C01F53">
            <w:pPr>
              <w:spacing w:after="0" w:line="240" w:lineRule="auto"/>
              <w:jc w:val="center"/>
              <w:rPr>
                <w:rFonts w:ascii="Calibri" w:eastAsia="Times New Roman" w:hAnsi="Calibri" w:cs="Calibri"/>
                <w:color w:val="000000"/>
                <w:sz w:val="28"/>
                <w:szCs w:val="28"/>
                <w:lang w:eastAsia="fr-BE"/>
              </w:rPr>
            </w:pPr>
            <w:r w:rsidRPr="003C591F">
              <w:rPr>
                <w:rFonts w:ascii="Calibri" w:eastAsia="Times New Roman" w:hAnsi="Calibri" w:cs="Calibri"/>
                <w:color w:val="000000"/>
                <w:sz w:val="28"/>
                <w:szCs w:val="28"/>
                <w:lang w:eastAsia="fr-BE"/>
              </w:rPr>
              <w:t>2023 - Brussels By Night</w:t>
            </w:r>
          </w:p>
        </w:tc>
      </w:tr>
      <w:tr w:rsidR="00C01F53" w:rsidRPr="00C01F53" w14:paraId="399A0C06" w14:textId="77777777" w:rsidTr="003C591F">
        <w:trPr>
          <w:gridBefore w:val="2"/>
          <w:wBefore w:w="306" w:type="dxa"/>
          <w:trHeight w:val="60"/>
        </w:trPr>
        <w:tc>
          <w:tcPr>
            <w:tcW w:w="4001" w:type="dxa"/>
            <w:gridSpan w:val="2"/>
            <w:vMerge/>
            <w:tcBorders>
              <w:top w:val="single" w:sz="8" w:space="0" w:color="auto"/>
              <w:left w:val="single" w:sz="8" w:space="0" w:color="auto"/>
              <w:bottom w:val="single" w:sz="8" w:space="0" w:color="000000"/>
              <w:right w:val="single" w:sz="8" w:space="0" w:color="000000"/>
            </w:tcBorders>
            <w:vAlign w:val="center"/>
            <w:hideMark/>
          </w:tcPr>
          <w:p w14:paraId="2F162BF4" w14:textId="77777777" w:rsidR="00C01F53" w:rsidRPr="00C01F53" w:rsidRDefault="00C01F53" w:rsidP="00C01F53">
            <w:pPr>
              <w:spacing w:after="0" w:line="240" w:lineRule="auto"/>
              <w:rPr>
                <w:rFonts w:ascii="Calibri" w:eastAsia="Times New Roman" w:hAnsi="Calibri" w:cs="Calibri"/>
                <w:color w:val="000000"/>
                <w:sz w:val="44"/>
                <w:szCs w:val="44"/>
                <w:lang w:eastAsia="fr-BE"/>
              </w:rPr>
            </w:pPr>
          </w:p>
        </w:tc>
        <w:tc>
          <w:tcPr>
            <w:tcW w:w="3717" w:type="dxa"/>
            <w:gridSpan w:val="2"/>
            <w:tcBorders>
              <w:top w:val="nil"/>
              <w:left w:val="nil"/>
              <w:bottom w:val="nil"/>
              <w:right w:val="nil"/>
            </w:tcBorders>
            <w:shd w:val="clear" w:color="auto" w:fill="auto"/>
            <w:noWrap/>
            <w:vAlign w:val="bottom"/>
            <w:hideMark/>
          </w:tcPr>
          <w:p w14:paraId="00A0F315" w14:textId="77777777" w:rsidR="00C01F53" w:rsidRPr="00C01F53" w:rsidRDefault="00C01F53" w:rsidP="00C01F53">
            <w:pPr>
              <w:spacing w:after="0" w:line="240" w:lineRule="auto"/>
              <w:jc w:val="center"/>
              <w:rPr>
                <w:rFonts w:ascii="Calibri" w:eastAsia="Times New Roman" w:hAnsi="Calibri" w:cs="Calibri"/>
                <w:color w:val="000000"/>
                <w:sz w:val="44"/>
                <w:szCs w:val="44"/>
                <w:lang w:eastAsia="fr-BE"/>
              </w:rPr>
            </w:pPr>
          </w:p>
        </w:tc>
      </w:tr>
      <w:tr w:rsidR="003C591F" w:rsidRPr="00C01F53" w14:paraId="2F990338" w14:textId="77777777" w:rsidTr="003C591F">
        <w:trPr>
          <w:gridAfter w:val="1"/>
          <w:wAfter w:w="3571" w:type="dxa"/>
          <w:trHeight w:val="300"/>
        </w:trPr>
        <w:tc>
          <w:tcPr>
            <w:tcW w:w="160" w:type="dxa"/>
            <w:tcBorders>
              <w:top w:val="nil"/>
              <w:left w:val="nil"/>
              <w:bottom w:val="nil"/>
              <w:right w:val="nil"/>
            </w:tcBorders>
            <w:shd w:val="clear" w:color="auto" w:fill="auto"/>
            <w:noWrap/>
            <w:vAlign w:val="bottom"/>
            <w:hideMark/>
          </w:tcPr>
          <w:p w14:paraId="2759CA00" w14:textId="77777777" w:rsidR="003C591F" w:rsidRPr="00C01F53" w:rsidRDefault="003C591F" w:rsidP="00466924">
            <w:pPr>
              <w:spacing w:after="0" w:line="240" w:lineRule="auto"/>
              <w:rPr>
                <w:rFonts w:ascii="Calibri" w:eastAsia="Times New Roman" w:hAnsi="Calibri" w:cs="Calibri"/>
                <w:b/>
                <w:bCs/>
                <w:color w:val="000000"/>
                <w:lang w:eastAsia="fr-BE"/>
              </w:rPr>
            </w:pPr>
          </w:p>
        </w:tc>
        <w:tc>
          <w:tcPr>
            <w:tcW w:w="146" w:type="dxa"/>
            <w:tcBorders>
              <w:top w:val="nil"/>
              <w:left w:val="nil"/>
              <w:bottom w:val="nil"/>
              <w:right w:val="nil"/>
            </w:tcBorders>
            <w:shd w:val="clear" w:color="auto" w:fill="auto"/>
            <w:noWrap/>
            <w:vAlign w:val="bottom"/>
            <w:hideMark/>
          </w:tcPr>
          <w:p w14:paraId="3AA7341F"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8" w:space="0" w:color="auto"/>
              <w:right w:val="nil"/>
            </w:tcBorders>
            <w:shd w:val="clear" w:color="auto" w:fill="auto"/>
            <w:noWrap/>
            <w:vAlign w:val="bottom"/>
            <w:hideMark/>
          </w:tcPr>
          <w:p w14:paraId="3B876619" w14:textId="2D2F1637" w:rsidR="003C591F" w:rsidRPr="00C01F53" w:rsidRDefault="003C591F" w:rsidP="00466924">
            <w:pPr>
              <w:spacing w:after="0" w:line="240" w:lineRule="auto"/>
              <w:rPr>
                <w:rFonts w:ascii="Calibri" w:eastAsia="Times New Roman" w:hAnsi="Calibri" w:cs="Calibri"/>
                <w:b/>
                <w:bCs/>
                <w:color w:val="000000"/>
                <w:lang w:eastAsia="fr-BE"/>
              </w:rPr>
            </w:pPr>
            <w:r w:rsidRPr="00466924">
              <w:rPr>
                <w:rFonts w:ascii="Calibri" w:eastAsia="Times New Roman" w:hAnsi="Calibri" w:cs="Calibri"/>
                <w:b/>
                <w:bCs/>
                <w:color w:val="000000"/>
                <w:lang w:eastAsia="fr-BE"/>
              </w:rPr>
              <w:t>Herkunftsland</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5464A8F1" w14:textId="03D28151" w:rsidR="003C591F" w:rsidRPr="00C01F53" w:rsidRDefault="00524518" w:rsidP="00466924">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Anzahl</w:t>
            </w:r>
          </w:p>
        </w:tc>
        <w:tc>
          <w:tcPr>
            <w:tcW w:w="146" w:type="dxa"/>
            <w:vAlign w:val="center"/>
            <w:hideMark/>
          </w:tcPr>
          <w:p w14:paraId="34B219EA"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r>
      <w:tr w:rsidR="003C591F" w:rsidRPr="00C01F53" w14:paraId="652EA9B1" w14:textId="77777777" w:rsidTr="003C591F">
        <w:trPr>
          <w:gridAfter w:val="1"/>
          <w:wAfter w:w="3571" w:type="dxa"/>
          <w:trHeight w:val="315"/>
        </w:trPr>
        <w:tc>
          <w:tcPr>
            <w:tcW w:w="160" w:type="dxa"/>
            <w:tcBorders>
              <w:top w:val="nil"/>
              <w:left w:val="nil"/>
              <w:bottom w:val="nil"/>
              <w:right w:val="nil"/>
            </w:tcBorders>
            <w:shd w:val="clear" w:color="auto" w:fill="auto"/>
            <w:noWrap/>
            <w:vAlign w:val="bottom"/>
            <w:hideMark/>
          </w:tcPr>
          <w:p w14:paraId="6C50DBF6" w14:textId="77777777" w:rsidR="003C591F" w:rsidRPr="00C01F53" w:rsidRDefault="003C591F" w:rsidP="00466924">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75135976"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025BEFB1" w14:textId="545F4BFC" w:rsidR="003C591F" w:rsidRPr="00C01F53" w:rsidRDefault="003C591F" w:rsidP="00466924">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Die Niederl</w:t>
            </w:r>
            <w:r w:rsidR="00524518">
              <w:rPr>
                <w:rFonts w:ascii="Calibri" w:eastAsia="Times New Roman" w:hAnsi="Calibri" w:cs="Calibri"/>
                <w:color w:val="000000"/>
                <w:lang w:eastAsia="fr-BE"/>
              </w:rPr>
              <w:t>anden</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1C071B77" w14:textId="77777777" w:rsidR="003C591F" w:rsidRPr="00C01F53" w:rsidRDefault="003C591F" w:rsidP="00466924">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16</w:t>
            </w:r>
          </w:p>
        </w:tc>
        <w:tc>
          <w:tcPr>
            <w:tcW w:w="146" w:type="dxa"/>
            <w:vAlign w:val="center"/>
            <w:hideMark/>
          </w:tcPr>
          <w:p w14:paraId="57B5669E"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r>
      <w:tr w:rsidR="003C591F" w:rsidRPr="00C01F53" w14:paraId="1E882699" w14:textId="77777777" w:rsidTr="003C591F">
        <w:trPr>
          <w:gridAfter w:val="1"/>
          <w:wAfter w:w="3571" w:type="dxa"/>
          <w:trHeight w:val="300"/>
        </w:trPr>
        <w:tc>
          <w:tcPr>
            <w:tcW w:w="160" w:type="dxa"/>
            <w:tcBorders>
              <w:top w:val="nil"/>
              <w:left w:val="nil"/>
              <w:bottom w:val="nil"/>
              <w:right w:val="nil"/>
            </w:tcBorders>
            <w:shd w:val="clear" w:color="auto" w:fill="auto"/>
            <w:noWrap/>
            <w:vAlign w:val="bottom"/>
            <w:hideMark/>
          </w:tcPr>
          <w:p w14:paraId="16565526" w14:textId="77777777" w:rsidR="003C591F" w:rsidRPr="00C01F53" w:rsidRDefault="003C591F" w:rsidP="00466924">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090D5C3D"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609843EF" w14:textId="5D6D59FC" w:rsidR="003C591F" w:rsidRPr="00C01F53" w:rsidRDefault="003C591F" w:rsidP="00466924">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Belgi</w:t>
            </w:r>
            <w:r>
              <w:rPr>
                <w:rFonts w:ascii="Calibri" w:eastAsia="Times New Roman" w:hAnsi="Calibri" w:cs="Calibri"/>
                <w:color w:val="000000"/>
                <w:lang w:eastAsia="fr-BE"/>
              </w:rPr>
              <w:t>en</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C73155E" w14:textId="77777777" w:rsidR="003C591F" w:rsidRPr="00C01F53" w:rsidRDefault="003C591F" w:rsidP="00466924">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10</w:t>
            </w:r>
          </w:p>
        </w:tc>
        <w:tc>
          <w:tcPr>
            <w:tcW w:w="146" w:type="dxa"/>
            <w:vAlign w:val="center"/>
            <w:hideMark/>
          </w:tcPr>
          <w:p w14:paraId="7607A66A"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r>
      <w:tr w:rsidR="003C591F" w:rsidRPr="00C01F53" w14:paraId="2B13C82E" w14:textId="77777777" w:rsidTr="003C591F">
        <w:trPr>
          <w:gridAfter w:val="1"/>
          <w:wAfter w:w="3571" w:type="dxa"/>
          <w:trHeight w:val="300"/>
        </w:trPr>
        <w:tc>
          <w:tcPr>
            <w:tcW w:w="160" w:type="dxa"/>
            <w:tcBorders>
              <w:top w:val="nil"/>
              <w:left w:val="nil"/>
              <w:bottom w:val="nil"/>
              <w:right w:val="nil"/>
            </w:tcBorders>
            <w:shd w:val="clear" w:color="auto" w:fill="auto"/>
            <w:noWrap/>
            <w:vAlign w:val="bottom"/>
            <w:hideMark/>
          </w:tcPr>
          <w:p w14:paraId="45A813C8" w14:textId="77777777" w:rsidR="003C591F" w:rsidRPr="00C01F53" w:rsidRDefault="003C591F" w:rsidP="00466924">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5C0BBA78"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48FD6D21" w14:textId="7859F09B" w:rsidR="003C591F" w:rsidRPr="00C01F53" w:rsidRDefault="003C591F" w:rsidP="00466924">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Deutschland</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3D50552B" w14:textId="77777777" w:rsidR="003C591F" w:rsidRPr="00C01F53" w:rsidRDefault="003C591F" w:rsidP="00466924">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2</w:t>
            </w:r>
          </w:p>
        </w:tc>
        <w:tc>
          <w:tcPr>
            <w:tcW w:w="146" w:type="dxa"/>
            <w:vAlign w:val="center"/>
            <w:hideMark/>
          </w:tcPr>
          <w:p w14:paraId="4DE025B7"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r>
      <w:tr w:rsidR="003C591F" w:rsidRPr="00C01F53" w14:paraId="3316B5F6" w14:textId="77777777" w:rsidTr="003C591F">
        <w:trPr>
          <w:gridAfter w:val="1"/>
          <w:wAfter w:w="3571" w:type="dxa"/>
          <w:trHeight w:val="300"/>
        </w:trPr>
        <w:tc>
          <w:tcPr>
            <w:tcW w:w="160" w:type="dxa"/>
            <w:tcBorders>
              <w:top w:val="nil"/>
              <w:left w:val="nil"/>
              <w:bottom w:val="nil"/>
              <w:right w:val="nil"/>
            </w:tcBorders>
            <w:shd w:val="clear" w:color="auto" w:fill="auto"/>
            <w:noWrap/>
            <w:vAlign w:val="bottom"/>
            <w:hideMark/>
          </w:tcPr>
          <w:p w14:paraId="6B705DD2" w14:textId="77777777" w:rsidR="003C591F" w:rsidRPr="00C01F53" w:rsidRDefault="003C591F" w:rsidP="00466924">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50CC40AB"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46D9C8F2" w14:textId="2611258E" w:rsidR="003C591F" w:rsidRPr="00C01F53" w:rsidRDefault="003C591F" w:rsidP="00466924">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Lit</w:t>
            </w:r>
            <w:r>
              <w:rPr>
                <w:rFonts w:ascii="Calibri" w:eastAsia="Times New Roman" w:hAnsi="Calibri" w:cs="Calibri"/>
                <w:color w:val="000000"/>
                <w:lang w:eastAsia="fr-BE"/>
              </w:rPr>
              <w:t>auen</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2BFECA2D" w14:textId="77777777" w:rsidR="003C591F" w:rsidRPr="00C01F53" w:rsidRDefault="003C591F" w:rsidP="00466924">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2</w:t>
            </w:r>
          </w:p>
        </w:tc>
        <w:tc>
          <w:tcPr>
            <w:tcW w:w="146" w:type="dxa"/>
            <w:vAlign w:val="center"/>
            <w:hideMark/>
          </w:tcPr>
          <w:p w14:paraId="689EE727"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r>
      <w:tr w:rsidR="003C591F" w:rsidRPr="00C01F53" w14:paraId="28461D5C" w14:textId="77777777" w:rsidTr="003C591F">
        <w:trPr>
          <w:gridAfter w:val="1"/>
          <w:wAfter w:w="3571" w:type="dxa"/>
          <w:trHeight w:val="300"/>
        </w:trPr>
        <w:tc>
          <w:tcPr>
            <w:tcW w:w="160" w:type="dxa"/>
            <w:tcBorders>
              <w:top w:val="nil"/>
              <w:left w:val="nil"/>
              <w:bottom w:val="nil"/>
              <w:right w:val="nil"/>
            </w:tcBorders>
            <w:shd w:val="clear" w:color="auto" w:fill="auto"/>
            <w:noWrap/>
            <w:vAlign w:val="bottom"/>
            <w:hideMark/>
          </w:tcPr>
          <w:p w14:paraId="4B323029" w14:textId="77777777" w:rsidR="003C591F" w:rsidRPr="00C01F53" w:rsidRDefault="003C591F" w:rsidP="00466924">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5F6E7134"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2AF9CFB4" w14:textId="6FFA7EF9" w:rsidR="003C591F" w:rsidRPr="00C01F53" w:rsidRDefault="003C591F" w:rsidP="00466924">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S</w:t>
            </w:r>
            <w:r>
              <w:rPr>
                <w:rFonts w:ascii="Calibri" w:eastAsia="Times New Roman" w:hAnsi="Calibri" w:cs="Calibri"/>
                <w:color w:val="000000"/>
                <w:lang w:eastAsia="fr-BE"/>
              </w:rPr>
              <w:t>chweden</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CA1F0E0" w14:textId="77777777" w:rsidR="003C591F" w:rsidRPr="00C01F53" w:rsidRDefault="003C591F" w:rsidP="00466924">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2</w:t>
            </w:r>
          </w:p>
        </w:tc>
        <w:tc>
          <w:tcPr>
            <w:tcW w:w="146" w:type="dxa"/>
            <w:vAlign w:val="center"/>
            <w:hideMark/>
          </w:tcPr>
          <w:p w14:paraId="7BA29BF6"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r>
      <w:tr w:rsidR="003C591F" w:rsidRPr="00C01F53" w14:paraId="59809ACE" w14:textId="77777777" w:rsidTr="003C591F">
        <w:trPr>
          <w:gridAfter w:val="1"/>
          <w:wAfter w:w="3571" w:type="dxa"/>
          <w:trHeight w:val="300"/>
        </w:trPr>
        <w:tc>
          <w:tcPr>
            <w:tcW w:w="160" w:type="dxa"/>
            <w:tcBorders>
              <w:top w:val="nil"/>
              <w:left w:val="nil"/>
              <w:bottom w:val="nil"/>
              <w:right w:val="nil"/>
            </w:tcBorders>
            <w:shd w:val="clear" w:color="auto" w:fill="auto"/>
            <w:noWrap/>
            <w:vAlign w:val="bottom"/>
            <w:hideMark/>
          </w:tcPr>
          <w:p w14:paraId="6930914A" w14:textId="77777777" w:rsidR="003C591F" w:rsidRPr="00C01F53" w:rsidRDefault="003C591F" w:rsidP="00466924">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0742A811"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23364209" w14:textId="760D85CE" w:rsidR="003C591F" w:rsidRPr="00C01F53" w:rsidRDefault="003C591F" w:rsidP="00466924">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Pol</w:t>
            </w:r>
            <w:r>
              <w:rPr>
                <w:rFonts w:ascii="Calibri" w:eastAsia="Times New Roman" w:hAnsi="Calibri" w:cs="Calibri"/>
                <w:color w:val="000000"/>
                <w:lang w:eastAsia="fr-BE"/>
              </w:rPr>
              <w:t>en</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73900D09" w14:textId="77777777" w:rsidR="003C591F" w:rsidRPr="00C01F53" w:rsidRDefault="003C591F" w:rsidP="00466924">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w:t>
            </w:r>
          </w:p>
        </w:tc>
        <w:tc>
          <w:tcPr>
            <w:tcW w:w="146" w:type="dxa"/>
            <w:vAlign w:val="center"/>
            <w:hideMark/>
          </w:tcPr>
          <w:p w14:paraId="78511431"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r>
      <w:tr w:rsidR="003C591F" w:rsidRPr="00C01F53" w14:paraId="5C2DC8F3" w14:textId="77777777" w:rsidTr="003C591F">
        <w:trPr>
          <w:gridAfter w:val="1"/>
          <w:wAfter w:w="3571" w:type="dxa"/>
          <w:trHeight w:val="315"/>
        </w:trPr>
        <w:tc>
          <w:tcPr>
            <w:tcW w:w="160" w:type="dxa"/>
            <w:tcBorders>
              <w:top w:val="nil"/>
              <w:left w:val="nil"/>
              <w:bottom w:val="nil"/>
              <w:right w:val="nil"/>
            </w:tcBorders>
            <w:shd w:val="clear" w:color="auto" w:fill="auto"/>
            <w:noWrap/>
            <w:vAlign w:val="bottom"/>
            <w:hideMark/>
          </w:tcPr>
          <w:p w14:paraId="69E57644" w14:textId="77777777" w:rsidR="003C591F" w:rsidRPr="00C01F53" w:rsidRDefault="003C591F" w:rsidP="00466924">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22F6ECD1"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75E7C6CB" w14:textId="28E5A52D" w:rsidR="003C591F" w:rsidRPr="00C01F53" w:rsidRDefault="003C591F" w:rsidP="00466924">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Spa</w:t>
            </w:r>
            <w:r>
              <w:rPr>
                <w:rFonts w:ascii="Calibri" w:eastAsia="Times New Roman" w:hAnsi="Calibri" w:cs="Calibri"/>
                <w:color w:val="000000"/>
                <w:lang w:eastAsia="fr-BE"/>
              </w:rPr>
              <w:t>nien</w:t>
            </w:r>
          </w:p>
        </w:tc>
        <w:tc>
          <w:tcPr>
            <w:tcW w:w="1371" w:type="dxa"/>
            <w:tcBorders>
              <w:top w:val="nil"/>
              <w:left w:val="single" w:sz="8" w:space="0" w:color="auto"/>
              <w:bottom w:val="nil"/>
              <w:right w:val="single" w:sz="8" w:space="0" w:color="auto"/>
            </w:tcBorders>
            <w:shd w:val="clear" w:color="auto" w:fill="auto"/>
            <w:noWrap/>
            <w:vAlign w:val="bottom"/>
            <w:hideMark/>
          </w:tcPr>
          <w:p w14:paraId="57C254C7" w14:textId="77777777" w:rsidR="003C591F" w:rsidRPr="00C01F53" w:rsidRDefault="003C591F" w:rsidP="00466924">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w:t>
            </w:r>
          </w:p>
        </w:tc>
        <w:tc>
          <w:tcPr>
            <w:tcW w:w="146" w:type="dxa"/>
            <w:vAlign w:val="center"/>
            <w:hideMark/>
          </w:tcPr>
          <w:p w14:paraId="553B3A06"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r>
      <w:tr w:rsidR="003C591F" w:rsidRPr="00C01F53" w14:paraId="2AE47408" w14:textId="77777777" w:rsidTr="003C591F">
        <w:trPr>
          <w:gridAfter w:val="1"/>
          <w:wAfter w:w="3571" w:type="dxa"/>
          <w:trHeight w:val="315"/>
        </w:trPr>
        <w:tc>
          <w:tcPr>
            <w:tcW w:w="160" w:type="dxa"/>
            <w:tcBorders>
              <w:top w:val="nil"/>
              <w:left w:val="nil"/>
              <w:bottom w:val="nil"/>
              <w:right w:val="nil"/>
            </w:tcBorders>
            <w:shd w:val="clear" w:color="auto" w:fill="auto"/>
            <w:noWrap/>
            <w:vAlign w:val="bottom"/>
            <w:hideMark/>
          </w:tcPr>
          <w:p w14:paraId="3633552A" w14:textId="77777777" w:rsidR="003C591F" w:rsidRPr="00C01F53" w:rsidRDefault="003C591F" w:rsidP="00466924">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6A56FC21"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c>
          <w:tcPr>
            <w:tcW w:w="2630" w:type="dxa"/>
            <w:tcBorders>
              <w:top w:val="nil"/>
              <w:left w:val="nil"/>
              <w:bottom w:val="nil"/>
              <w:right w:val="nil"/>
            </w:tcBorders>
            <w:shd w:val="clear" w:color="auto" w:fill="auto"/>
            <w:noWrap/>
            <w:vAlign w:val="bottom"/>
            <w:hideMark/>
          </w:tcPr>
          <w:p w14:paraId="26136FF5"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c>
          <w:tcPr>
            <w:tcW w:w="13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BAC80B" w14:textId="77777777" w:rsidR="003C591F" w:rsidRPr="00C01F53" w:rsidRDefault="003C591F" w:rsidP="00466924">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34</w:t>
            </w:r>
          </w:p>
        </w:tc>
        <w:tc>
          <w:tcPr>
            <w:tcW w:w="146" w:type="dxa"/>
            <w:vAlign w:val="center"/>
            <w:hideMark/>
          </w:tcPr>
          <w:p w14:paraId="6299371E" w14:textId="77777777" w:rsidR="003C591F" w:rsidRPr="00C01F53" w:rsidRDefault="003C591F" w:rsidP="00466924">
            <w:pPr>
              <w:spacing w:after="0" w:line="240" w:lineRule="auto"/>
              <w:rPr>
                <w:rFonts w:ascii="Times New Roman" w:eastAsia="Times New Roman" w:hAnsi="Times New Roman" w:cs="Times New Roman"/>
                <w:sz w:val="20"/>
                <w:szCs w:val="20"/>
                <w:lang w:eastAsia="fr-BE"/>
              </w:rPr>
            </w:pPr>
          </w:p>
        </w:tc>
      </w:tr>
    </w:tbl>
    <w:p w14:paraId="3D8A92A3" w14:textId="77777777" w:rsidR="00C01F53" w:rsidRDefault="00C01F53" w:rsidP="00D74336">
      <w:pPr>
        <w:rPr>
          <w:lang w:val="nl-BE"/>
        </w:rPr>
      </w:pPr>
    </w:p>
    <w:p w14:paraId="2BF4E9A0" w14:textId="54881A6E" w:rsidR="00745806" w:rsidRDefault="00BE78E9" w:rsidP="00D74336">
      <w:pPr>
        <w:rPr>
          <w:lang w:val="nl-BE"/>
        </w:rPr>
      </w:pPr>
      <w:r>
        <w:rPr>
          <w:lang w:val="nl-BE"/>
        </w:rPr>
        <w:lastRenderedPageBreak/>
        <w:t>Selbstverständlich</w:t>
      </w:r>
      <w:r w:rsidR="003C591F" w:rsidRPr="003C591F">
        <w:rPr>
          <w:lang w:val="nl-BE"/>
        </w:rPr>
        <w:t xml:space="preserve"> gibt es in den anderen Hallen der Möbelmesse noch mehr Hersteller, die </w:t>
      </w:r>
      <w:r>
        <w:rPr>
          <w:lang w:val="nl-BE"/>
        </w:rPr>
        <w:t>in der Bettenbranche</w:t>
      </w:r>
      <w:r w:rsidR="003C591F" w:rsidRPr="003C591F">
        <w:rPr>
          <w:lang w:val="nl-BE"/>
        </w:rPr>
        <w:t xml:space="preserve"> tätig sind. Auf dem Stand von 'The Woods' in Halle 6 finden Sie einen Vorgeschmack </w:t>
      </w:r>
      <w:r>
        <w:rPr>
          <w:lang w:val="nl-BE"/>
        </w:rPr>
        <w:t>von</w:t>
      </w:r>
      <w:r w:rsidR="003C591F" w:rsidRPr="003C591F">
        <w:rPr>
          <w:lang w:val="nl-BE"/>
        </w:rPr>
        <w:t xml:space="preserve"> ihre Produkte, mit Verweis </w:t>
      </w:r>
      <w:r>
        <w:rPr>
          <w:lang w:val="nl-BE"/>
        </w:rPr>
        <w:t>zu</w:t>
      </w:r>
      <w:r w:rsidR="003C591F" w:rsidRPr="003C591F">
        <w:rPr>
          <w:lang w:val="nl-BE"/>
        </w:rPr>
        <w:t xml:space="preserve"> ihre</w:t>
      </w:r>
      <w:r>
        <w:rPr>
          <w:lang w:val="nl-BE"/>
        </w:rPr>
        <w:t>m</w:t>
      </w:r>
      <w:r w:rsidR="003C591F" w:rsidRPr="003C591F">
        <w:rPr>
          <w:lang w:val="nl-BE"/>
        </w:rPr>
        <w:t xml:space="preserve"> Stand</w:t>
      </w:r>
      <w:r w:rsidR="002D4DA4">
        <w:rPr>
          <w:lang w:val="nl-BE"/>
        </w:rPr>
        <w:t>.</w:t>
      </w:r>
    </w:p>
    <w:p w14:paraId="688C5CB3" w14:textId="77777777" w:rsidR="003441C9" w:rsidRDefault="003441C9" w:rsidP="00D74336">
      <w:pPr>
        <w:rPr>
          <w:b/>
          <w:bCs/>
          <w:lang w:val="nl-BE"/>
        </w:rPr>
      </w:pPr>
    </w:p>
    <w:p w14:paraId="57B5FB78" w14:textId="01AE4DF2" w:rsidR="00C01F53" w:rsidRPr="00600B92" w:rsidRDefault="004C0291" w:rsidP="00D74336">
      <w:pPr>
        <w:rPr>
          <w:b/>
          <w:bCs/>
          <w:lang w:val="nl-BE"/>
        </w:rPr>
      </w:pPr>
      <w:r w:rsidRPr="00600B92">
        <w:rPr>
          <w:b/>
          <w:bCs/>
          <w:lang w:val="nl-BE"/>
        </w:rPr>
        <w:t>Contract</w:t>
      </w:r>
    </w:p>
    <w:p w14:paraId="59AD7EA9" w14:textId="332911B4" w:rsidR="00C90274" w:rsidRPr="004C0291" w:rsidRDefault="003C591F" w:rsidP="00C90274">
      <w:pPr>
        <w:rPr>
          <w:lang w:val="nl-BE"/>
        </w:rPr>
      </w:pPr>
      <w:r w:rsidRPr="003C591F">
        <w:rPr>
          <w:lang w:val="nl-BE"/>
        </w:rPr>
        <w:t xml:space="preserve">Eine wichtige Entwicklung, </w:t>
      </w:r>
      <w:r w:rsidR="00BE78E9">
        <w:rPr>
          <w:lang w:val="nl-BE"/>
        </w:rPr>
        <w:t>inzwischen</w:t>
      </w:r>
      <w:r w:rsidRPr="003C591F">
        <w:rPr>
          <w:lang w:val="nl-BE"/>
        </w:rPr>
        <w:t xml:space="preserve"> </w:t>
      </w:r>
      <w:r w:rsidR="00BE78E9">
        <w:rPr>
          <w:lang w:val="nl-BE"/>
        </w:rPr>
        <w:t xml:space="preserve">sehr </w:t>
      </w:r>
      <w:r w:rsidRPr="003C591F">
        <w:rPr>
          <w:lang w:val="nl-BE"/>
        </w:rPr>
        <w:t>bekannt</w:t>
      </w:r>
      <w:r w:rsidR="00BE78E9">
        <w:rPr>
          <w:lang w:val="nl-BE"/>
        </w:rPr>
        <w:t>,</w:t>
      </w:r>
      <w:r w:rsidRPr="003C591F">
        <w:rPr>
          <w:lang w:val="nl-BE"/>
        </w:rPr>
        <w:t xml:space="preserve">  ist die zunehmende </w:t>
      </w:r>
      <w:r w:rsidR="00BE78E9">
        <w:rPr>
          <w:lang w:val="nl-BE"/>
        </w:rPr>
        <w:t>Interesse</w:t>
      </w:r>
      <w:r w:rsidRPr="003C591F">
        <w:rPr>
          <w:lang w:val="nl-BE"/>
        </w:rPr>
        <w:t xml:space="preserve"> der Hersteller </w:t>
      </w:r>
      <w:r w:rsidR="00BE78E9">
        <w:rPr>
          <w:lang w:val="nl-BE"/>
        </w:rPr>
        <w:t>für</w:t>
      </w:r>
      <w:r w:rsidRPr="003C591F">
        <w:rPr>
          <w:lang w:val="nl-BE"/>
        </w:rPr>
        <w:t xml:space="preserve"> den Projektmarkt. Ein Trend, der auch auf der Möbelmesse selbst zu beobachten ist. Immer mehr Aussteller </w:t>
      </w:r>
      <w:r w:rsidR="00BE78E9">
        <w:rPr>
          <w:lang w:val="nl-BE"/>
        </w:rPr>
        <w:t>werden</w:t>
      </w:r>
      <w:r w:rsidRPr="003C591F">
        <w:rPr>
          <w:lang w:val="nl-BE"/>
        </w:rPr>
        <w:t xml:space="preserve"> auf Objektspezialisten </w:t>
      </w:r>
      <w:r w:rsidR="00BE78E9">
        <w:rPr>
          <w:lang w:val="nl-BE"/>
        </w:rPr>
        <w:t xml:space="preserve">aufmerksam </w:t>
      </w:r>
      <w:r w:rsidRPr="003C591F">
        <w:rPr>
          <w:lang w:val="nl-BE"/>
        </w:rPr>
        <w:t xml:space="preserve">und bitten uns daher, ihren Stand mit dem Label Contract auf dem Hallenplan zu versehen. In diesem Jahr haben wir 65 Aussteller gezählt, die das Label beantragt haben, das sind 30 % mehr als bei der letzten Ausgabe. Ein ähnlicher Trend ist bei der Betrachtung der Besucherprofile zu beobachten. </w:t>
      </w:r>
      <w:r w:rsidR="00BE78E9">
        <w:rPr>
          <w:lang w:val="nl-BE"/>
        </w:rPr>
        <w:t xml:space="preserve">Auffallend ist das jedes Jahr immer mehr Innerarchitekten die </w:t>
      </w:r>
      <w:r w:rsidRPr="003C591F">
        <w:rPr>
          <w:lang w:val="nl-BE"/>
        </w:rPr>
        <w:t xml:space="preserve">Möbelmesse </w:t>
      </w:r>
      <w:r w:rsidR="00BE78E9">
        <w:rPr>
          <w:lang w:val="nl-BE"/>
        </w:rPr>
        <w:t>besuchen</w:t>
      </w:r>
      <w:r w:rsidRPr="003C591F">
        <w:rPr>
          <w:lang w:val="nl-BE"/>
        </w:rPr>
        <w:t xml:space="preserve">, obwohl ihre Anwesenheit </w:t>
      </w:r>
      <w:r w:rsidR="00BE78E9">
        <w:rPr>
          <w:lang w:val="nl-BE"/>
        </w:rPr>
        <w:t xml:space="preserve">bisher </w:t>
      </w:r>
      <w:r w:rsidRPr="003C591F">
        <w:rPr>
          <w:lang w:val="nl-BE"/>
        </w:rPr>
        <w:t xml:space="preserve">noch nicht </w:t>
      </w:r>
      <w:r w:rsidR="00BE78E9">
        <w:rPr>
          <w:lang w:val="nl-BE"/>
        </w:rPr>
        <w:t>ganz</w:t>
      </w:r>
      <w:r w:rsidRPr="003C591F">
        <w:rPr>
          <w:lang w:val="nl-BE"/>
        </w:rPr>
        <w:t xml:space="preserve"> proportional zur Zunahme der Contract-Aussteller ist. </w:t>
      </w:r>
      <w:r w:rsidR="00BE78E9">
        <w:rPr>
          <w:lang w:val="nl-BE"/>
        </w:rPr>
        <w:t xml:space="preserve">Für uns ein Zeichen </w:t>
      </w:r>
      <w:r w:rsidRPr="003C591F">
        <w:rPr>
          <w:lang w:val="nl-BE"/>
        </w:rPr>
        <w:t>für uns, dass an dieser Möglichkeit weiter gearbeitet werden muss</w:t>
      </w:r>
      <w:r w:rsidR="00442E09">
        <w:rPr>
          <w:lang w:val="nl-BE"/>
        </w:rPr>
        <w:t>!</w:t>
      </w:r>
    </w:p>
    <w:p w14:paraId="3B704D56" w14:textId="77777777" w:rsidR="00780B0C" w:rsidRDefault="00780B0C" w:rsidP="00D74336">
      <w:pPr>
        <w:rPr>
          <w:lang w:val="nl-BE"/>
        </w:rPr>
      </w:pPr>
    </w:p>
    <w:p w14:paraId="2C874CFC" w14:textId="6F3EEF77" w:rsidR="00442E09" w:rsidRPr="00442E09" w:rsidRDefault="003C591F" w:rsidP="00D74336">
      <w:pPr>
        <w:rPr>
          <w:b/>
          <w:bCs/>
          <w:lang w:val="nl-BE"/>
        </w:rPr>
      </w:pPr>
      <w:r>
        <w:rPr>
          <w:b/>
          <w:bCs/>
          <w:lang w:val="nl-BE"/>
        </w:rPr>
        <w:t>Zukunftsvision</w:t>
      </w:r>
    </w:p>
    <w:p w14:paraId="4D9108E3" w14:textId="2A9D9232" w:rsidR="00780B0C" w:rsidRDefault="0003601A" w:rsidP="00D74336">
      <w:pPr>
        <w:rPr>
          <w:lang w:val="nl-BE"/>
        </w:rPr>
      </w:pPr>
      <w:r>
        <w:rPr>
          <w:lang w:val="nl-BE"/>
        </w:rPr>
        <w:t>Abschliessend werfen wir erneut e</w:t>
      </w:r>
      <w:r w:rsidR="003C591F" w:rsidRPr="003C591F">
        <w:rPr>
          <w:lang w:val="nl-BE"/>
        </w:rPr>
        <w:t xml:space="preserve">inem Blick in die Zukunft. Was </w:t>
      </w:r>
      <w:r w:rsidR="003C591F">
        <w:rPr>
          <w:lang w:val="nl-BE"/>
        </w:rPr>
        <w:t xml:space="preserve">können </w:t>
      </w:r>
      <w:r w:rsidR="003C591F" w:rsidRPr="003C591F">
        <w:rPr>
          <w:lang w:val="nl-BE"/>
        </w:rPr>
        <w:t>Sie von der Möbelmesse 2024 erwarten</w:t>
      </w:r>
      <w:r w:rsidR="00442E09">
        <w:rPr>
          <w:lang w:val="nl-BE"/>
        </w:rPr>
        <w:t>?</w:t>
      </w:r>
    </w:p>
    <w:p w14:paraId="758FF47C" w14:textId="376562BA" w:rsidR="002D4DA4" w:rsidRDefault="003C591F" w:rsidP="002D4DA4">
      <w:pPr>
        <w:rPr>
          <w:lang w:val="nl-BE"/>
        </w:rPr>
      </w:pPr>
      <w:r w:rsidRPr="003C591F">
        <w:rPr>
          <w:lang w:val="nl-BE"/>
        </w:rPr>
        <w:t xml:space="preserve">Die </w:t>
      </w:r>
      <w:r w:rsidR="0003601A">
        <w:rPr>
          <w:lang w:val="nl-BE"/>
        </w:rPr>
        <w:t>folgende</w:t>
      </w:r>
      <w:r w:rsidRPr="003C591F">
        <w:rPr>
          <w:lang w:val="nl-BE"/>
        </w:rPr>
        <w:t xml:space="preserve"> Ausgabe der Möbelmesse findet vom 3. bis 6. November 2024 statt. Die Grundlagen bleiben unverändert. Die Möbelmesse steht für Sicherheit, Effizienz und gute Geschäfte in einem stimmungsvollen Umfeld. Wir </w:t>
      </w:r>
      <w:r w:rsidR="00C15D62">
        <w:rPr>
          <w:lang w:val="nl-BE"/>
        </w:rPr>
        <w:t>möchten</w:t>
      </w:r>
      <w:r w:rsidRPr="003C591F">
        <w:rPr>
          <w:lang w:val="nl-BE"/>
        </w:rPr>
        <w:t xml:space="preserve"> die</w:t>
      </w:r>
      <w:r w:rsidR="00C15D62">
        <w:rPr>
          <w:lang w:val="nl-BE"/>
        </w:rPr>
        <w:t xml:space="preserve"> oben</w:t>
      </w:r>
      <w:r w:rsidRPr="003C591F">
        <w:rPr>
          <w:lang w:val="nl-BE"/>
        </w:rPr>
        <w:t xml:space="preserve"> genannten </w:t>
      </w:r>
      <w:r w:rsidR="00C15D62">
        <w:rPr>
          <w:lang w:val="nl-BE"/>
        </w:rPr>
        <w:t>Möglichkeiten</w:t>
      </w:r>
      <w:r w:rsidRPr="003C591F">
        <w:rPr>
          <w:lang w:val="nl-BE"/>
        </w:rPr>
        <w:t xml:space="preserve"> auch weiter ausbauen. Dabei geht es nicht</w:t>
      </w:r>
      <w:r w:rsidR="00C15D62">
        <w:rPr>
          <w:lang w:val="nl-BE"/>
        </w:rPr>
        <w:t xml:space="preserve"> </w:t>
      </w:r>
      <w:r w:rsidRPr="003C591F">
        <w:rPr>
          <w:lang w:val="nl-BE"/>
        </w:rPr>
        <w:t xml:space="preserve">um Wachstum um des Wachstums willen, sondern in erster Linie darum, eine Veranstaltung für alle Akteure unserer Branche zu sein, damit die Möbelmesse </w:t>
      </w:r>
      <w:r w:rsidR="00C15D62">
        <w:rPr>
          <w:lang w:val="nl-BE"/>
        </w:rPr>
        <w:t xml:space="preserve">zu einem festlichen Erlebnis der Möbelprofis </w:t>
      </w:r>
      <w:r w:rsidRPr="003C591F">
        <w:rPr>
          <w:lang w:val="nl-BE"/>
        </w:rPr>
        <w:t>von allen als der Festtag der Möbelprofis erlebt wird</w:t>
      </w:r>
      <w:r w:rsidR="008D09EA">
        <w:rPr>
          <w:lang w:val="nl-BE"/>
        </w:rPr>
        <w:t>.</w:t>
      </w:r>
    </w:p>
    <w:p w14:paraId="72C7B9BF" w14:textId="77777777" w:rsidR="005E6254" w:rsidRDefault="005E6254" w:rsidP="002D4DA4">
      <w:pPr>
        <w:rPr>
          <w:lang w:val="nl-BE"/>
        </w:rPr>
      </w:pPr>
    </w:p>
    <w:p w14:paraId="26B69951" w14:textId="77777777" w:rsidR="003441C9" w:rsidRDefault="003441C9" w:rsidP="002D4DA4">
      <w:pPr>
        <w:rPr>
          <w:lang w:val="nl-BE"/>
        </w:rPr>
      </w:pPr>
    </w:p>
    <w:p w14:paraId="4149EAB4" w14:textId="0890EA71" w:rsidR="005E6254" w:rsidRDefault="003441C9" w:rsidP="002D4DA4">
      <w:pPr>
        <w:rPr>
          <w:lang w:val="nl-BE"/>
        </w:rPr>
      </w:pPr>
      <w:r>
        <w:rPr>
          <w:lang w:val="nl-BE"/>
        </w:rPr>
        <w:t>Danke</w:t>
      </w:r>
      <w:r w:rsidR="005E6254">
        <w:rPr>
          <w:lang w:val="nl-BE"/>
        </w:rPr>
        <w:t xml:space="preserve"> !</w:t>
      </w:r>
    </w:p>
    <w:p w14:paraId="0764251A" w14:textId="77777777" w:rsidR="00D307B5" w:rsidRPr="00D307B5" w:rsidRDefault="00D307B5" w:rsidP="00D307B5">
      <w:pPr>
        <w:rPr>
          <w:lang w:val="nl-BE"/>
        </w:rPr>
      </w:pPr>
    </w:p>
    <w:sectPr w:rsidR="00D307B5" w:rsidRPr="00D307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DA2C" w14:textId="77777777" w:rsidR="00845C7E" w:rsidRDefault="00845C7E" w:rsidP="003441C9">
      <w:pPr>
        <w:spacing w:after="0" w:line="240" w:lineRule="auto"/>
      </w:pPr>
      <w:r>
        <w:separator/>
      </w:r>
    </w:p>
  </w:endnote>
  <w:endnote w:type="continuationSeparator" w:id="0">
    <w:p w14:paraId="01BBD803" w14:textId="77777777" w:rsidR="00845C7E" w:rsidRDefault="00845C7E" w:rsidP="0034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Corbel"/>
    <w:panose1 w:val="00000000000000000000"/>
    <w:charset w:val="00"/>
    <w:family w:val="swiss"/>
    <w:notTrueType/>
    <w:pitch w:val="variable"/>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DD65" w14:textId="0264162B" w:rsidR="003441C9" w:rsidRDefault="003441C9" w:rsidP="003441C9">
    <w:pPr>
      <w:pStyle w:val="Footer"/>
      <w:jc w:val="center"/>
    </w:pPr>
    <w:r>
      <w:rPr>
        <w:noProof/>
      </w:rPr>
      <w:drawing>
        <wp:inline distT="0" distB="0" distL="0" distR="0" wp14:anchorId="54B310D0" wp14:editId="3CCA8C61">
          <wp:extent cx="596348" cy="308481"/>
          <wp:effectExtent l="0" t="0" r="0" b="0"/>
          <wp:docPr id="715124370" name="Picture 2" descr="A black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24370" name="Picture 2" descr="A black and white sig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1104" cy="321287"/>
                  </a:xfrm>
                  <a:prstGeom prst="rect">
                    <a:avLst/>
                  </a:prstGeom>
                </pic:spPr>
              </pic:pic>
            </a:graphicData>
          </a:graphic>
        </wp:inline>
      </w:drawing>
    </w:r>
  </w:p>
  <w:p w14:paraId="7167D1D7" w14:textId="77777777" w:rsidR="003441C9" w:rsidRDefault="00344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1646" w14:textId="77777777" w:rsidR="00845C7E" w:rsidRDefault="00845C7E" w:rsidP="003441C9">
      <w:pPr>
        <w:spacing w:after="0" w:line="240" w:lineRule="auto"/>
      </w:pPr>
      <w:r>
        <w:separator/>
      </w:r>
    </w:p>
  </w:footnote>
  <w:footnote w:type="continuationSeparator" w:id="0">
    <w:p w14:paraId="7912150F" w14:textId="77777777" w:rsidR="00845C7E" w:rsidRDefault="00845C7E" w:rsidP="00344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029FBC"/>
    <w:lvl w:ilvl="0">
      <w:numFmt w:val="decimal"/>
      <w:lvlText w:val="*"/>
      <w:lvlJc w:val="left"/>
    </w:lvl>
  </w:abstractNum>
  <w:abstractNum w:abstractNumId="1" w15:restartNumberingAfterBreak="0">
    <w:nsid w:val="06B201B1"/>
    <w:multiLevelType w:val="hybridMultilevel"/>
    <w:tmpl w:val="EDFA1368"/>
    <w:lvl w:ilvl="0" w:tplc="26DC23EC">
      <w:start w:val="1000"/>
      <w:numFmt w:val="bullet"/>
      <w:lvlText w:val="-"/>
      <w:lvlJc w:val="left"/>
      <w:pPr>
        <w:ind w:left="720" w:hanging="360"/>
      </w:pPr>
      <w:rPr>
        <w:rFonts w:ascii="Calibri" w:eastAsia="Calibri" w:hAnsi="Calibri" w:cs="Times New Roman" w:hint="default"/>
      </w:rPr>
    </w:lvl>
    <w:lvl w:ilvl="1" w:tplc="648E31AC">
      <w:start w:val="1"/>
      <w:numFmt w:val="decimal"/>
      <w:lvlText w:val="%2."/>
      <w:lvlJc w:val="left"/>
      <w:pPr>
        <w:tabs>
          <w:tab w:val="num" w:pos="1440"/>
        </w:tabs>
        <w:ind w:left="1440" w:hanging="360"/>
      </w:pPr>
    </w:lvl>
    <w:lvl w:ilvl="2" w:tplc="EE2CD0F4">
      <w:start w:val="1"/>
      <w:numFmt w:val="decimal"/>
      <w:lvlText w:val="%3."/>
      <w:lvlJc w:val="left"/>
      <w:pPr>
        <w:tabs>
          <w:tab w:val="num" w:pos="2160"/>
        </w:tabs>
        <w:ind w:left="2160" w:hanging="360"/>
      </w:pPr>
    </w:lvl>
    <w:lvl w:ilvl="3" w:tplc="BEE85E34">
      <w:start w:val="1"/>
      <w:numFmt w:val="decimal"/>
      <w:lvlText w:val="%4."/>
      <w:lvlJc w:val="left"/>
      <w:pPr>
        <w:tabs>
          <w:tab w:val="num" w:pos="2880"/>
        </w:tabs>
        <w:ind w:left="2880" w:hanging="360"/>
      </w:pPr>
    </w:lvl>
    <w:lvl w:ilvl="4" w:tplc="8B3C0000">
      <w:start w:val="1"/>
      <w:numFmt w:val="decimal"/>
      <w:lvlText w:val="%5."/>
      <w:lvlJc w:val="left"/>
      <w:pPr>
        <w:tabs>
          <w:tab w:val="num" w:pos="3600"/>
        </w:tabs>
        <w:ind w:left="3600" w:hanging="360"/>
      </w:pPr>
    </w:lvl>
    <w:lvl w:ilvl="5" w:tplc="79CC12EA">
      <w:start w:val="1"/>
      <w:numFmt w:val="decimal"/>
      <w:lvlText w:val="%6."/>
      <w:lvlJc w:val="left"/>
      <w:pPr>
        <w:tabs>
          <w:tab w:val="num" w:pos="4320"/>
        </w:tabs>
        <w:ind w:left="4320" w:hanging="360"/>
      </w:pPr>
    </w:lvl>
    <w:lvl w:ilvl="6" w:tplc="18E0A67E">
      <w:start w:val="1"/>
      <w:numFmt w:val="decimal"/>
      <w:lvlText w:val="%7."/>
      <w:lvlJc w:val="left"/>
      <w:pPr>
        <w:tabs>
          <w:tab w:val="num" w:pos="5040"/>
        </w:tabs>
        <w:ind w:left="5040" w:hanging="360"/>
      </w:pPr>
    </w:lvl>
    <w:lvl w:ilvl="7" w:tplc="D8561AD8">
      <w:start w:val="1"/>
      <w:numFmt w:val="decimal"/>
      <w:lvlText w:val="%8."/>
      <w:lvlJc w:val="left"/>
      <w:pPr>
        <w:tabs>
          <w:tab w:val="num" w:pos="5760"/>
        </w:tabs>
        <w:ind w:left="5760" w:hanging="360"/>
      </w:pPr>
    </w:lvl>
    <w:lvl w:ilvl="8" w:tplc="2A0A182E">
      <w:start w:val="1"/>
      <w:numFmt w:val="decimal"/>
      <w:lvlText w:val="%9."/>
      <w:lvlJc w:val="left"/>
      <w:pPr>
        <w:tabs>
          <w:tab w:val="num" w:pos="6480"/>
        </w:tabs>
        <w:ind w:left="6480" w:hanging="360"/>
      </w:pPr>
    </w:lvl>
  </w:abstractNum>
  <w:abstractNum w:abstractNumId="2" w15:restartNumberingAfterBreak="0">
    <w:nsid w:val="12BE42B2"/>
    <w:multiLevelType w:val="hybridMultilevel"/>
    <w:tmpl w:val="C0A048D6"/>
    <w:lvl w:ilvl="0" w:tplc="3EFE1344">
      <w:start w:val="1"/>
      <w:numFmt w:val="bullet"/>
      <w:lvlText w:val=""/>
      <w:lvlJc w:val="left"/>
      <w:pPr>
        <w:ind w:left="720" w:hanging="360"/>
      </w:pPr>
      <w:rPr>
        <w:rFonts w:ascii="Symbol" w:hAnsi="Symbol" w:hint="default"/>
      </w:rPr>
    </w:lvl>
    <w:lvl w:ilvl="1" w:tplc="6680D28C" w:tentative="1">
      <w:start w:val="1"/>
      <w:numFmt w:val="bullet"/>
      <w:lvlText w:val="o"/>
      <w:lvlJc w:val="left"/>
      <w:pPr>
        <w:ind w:left="1440" w:hanging="360"/>
      </w:pPr>
      <w:rPr>
        <w:rFonts w:ascii="Courier New" w:hAnsi="Courier New" w:cs="Courier New" w:hint="default"/>
      </w:rPr>
    </w:lvl>
    <w:lvl w:ilvl="2" w:tplc="F46A3412" w:tentative="1">
      <w:start w:val="1"/>
      <w:numFmt w:val="bullet"/>
      <w:lvlText w:val=""/>
      <w:lvlJc w:val="left"/>
      <w:pPr>
        <w:ind w:left="2160" w:hanging="360"/>
      </w:pPr>
      <w:rPr>
        <w:rFonts w:ascii="Wingdings" w:hAnsi="Wingdings" w:hint="default"/>
      </w:rPr>
    </w:lvl>
    <w:lvl w:ilvl="3" w:tplc="E7AAF5CC" w:tentative="1">
      <w:start w:val="1"/>
      <w:numFmt w:val="bullet"/>
      <w:lvlText w:val=""/>
      <w:lvlJc w:val="left"/>
      <w:pPr>
        <w:ind w:left="2880" w:hanging="360"/>
      </w:pPr>
      <w:rPr>
        <w:rFonts w:ascii="Symbol" w:hAnsi="Symbol" w:hint="default"/>
      </w:rPr>
    </w:lvl>
    <w:lvl w:ilvl="4" w:tplc="57141A22" w:tentative="1">
      <w:start w:val="1"/>
      <w:numFmt w:val="bullet"/>
      <w:lvlText w:val="o"/>
      <w:lvlJc w:val="left"/>
      <w:pPr>
        <w:ind w:left="3600" w:hanging="360"/>
      </w:pPr>
      <w:rPr>
        <w:rFonts w:ascii="Courier New" w:hAnsi="Courier New" w:cs="Courier New" w:hint="default"/>
      </w:rPr>
    </w:lvl>
    <w:lvl w:ilvl="5" w:tplc="EED86846" w:tentative="1">
      <w:start w:val="1"/>
      <w:numFmt w:val="bullet"/>
      <w:lvlText w:val=""/>
      <w:lvlJc w:val="left"/>
      <w:pPr>
        <w:ind w:left="4320" w:hanging="360"/>
      </w:pPr>
      <w:rPr>
        <w:rFonts w:ascii="Wingdings" w:hAnsi="Wingdings" w:hint="default"/>
      </w:rPr>
    </w:lvl>
    <w:lvl w:ilvl="6" w:tplc="AEE88644" w:tentative="1">
      <w:start w:val="1"/>
      <w:numFmt w:val="bullet"/>
      <w:lvlText w:val=""/>
      <w:lvlJc w:val="left"/>
      <w:pPr>
        <w:ind w:left="5040" w:hanging="360"/>
      </w:pPr>
      <w:rPr>
        <w:rFonts w:ascii="Symbol" w:hAnsi="Symbol" w:hint="default"/>
      </w:rPr>
    </w:lvl>
    <w:lvl w:ilvl="7" w:tplc="776E3250" w:tentative="1">
      <w:start w:val="1"/>
      <w:numFmt w:val="bullet"/>
      <w:lvlText w:val="o"/>
      <w:lvlJc w:val="left"/>
      <w:pPr>
        <w:ind w:left="5760" w:hanging="360"/>
      </w:pPr>
      <w:rPr>
        <w:rFonts w:ascii="Courier New" w:hAnsi="Courier New" w:cs="Courier New" w:hint="default"/>
      </w:rPr>
    </w:lvl>
    <w:lvl w:ilvl="8" w:tplc="8A6E46E8" w:tentative="1">
      <w:start w:val="1"/>
      <w:numFmt w:val="bullet"/>
      <w:lvlText w:val=""/>
      <w:lvlJc w:val="left"/>
      <w:pPr>
        <w:ind w:left="6480" w:hanging="360"/>
      </w:pPr>
      <w:rPr>
        <w:rFonts w:ascii="Wingdings" w:hAnsi="Wingdings" w:hint="default"/>
      </w:rPr>
    </w:lvl>
  </w:abstractNum>
  <w:abstractNum w:abstractNumId="3" w15:restartNumberingAfterBreak="0">
    <w:nsid w:val="19BD15BE"/>
    <w:multiLevelType w:val="hybridMultilevel"/>
    <w:tmpl w:val="001ECDA2"/>
    <w:lvl w:ilvl="0" w:tplc="17AA514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5254629"/>
    <w:multiLevelType w:val="hybridMultilevel"/>
    <w:tmpl w:val="3C3A0746"/>
    <w:lvl w:ilvl="0" w:tplc="715E9658">
      <w:start w:val="1"/>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5" w15:restartNumberingAfterBreak="0">
    <w:nsid w:val="25F32229"/>
    <w:multiLevelType w:val="hybridMultilevel"/>
    <w:tmpl w:val="A282CF84"/>
    <w:lvl w:ilvl="0" w:tplc="4EFECCDE">
      <w:numFmt w:val="bullet"/>
      <w:lvlText w:val="-"/>
      <w:lvlJc w:val="left"/>
      <w:pPr>
        <w:ind w:left="720" w:hanging="360"/>
      </w:pPr>
      <w:rPr>
        <w:rFonts w:ascii="Calibri" w:eastAsia="Calibri" w:hAnsi="Calibri" w:cs="Calibri" w:hint="default"/>
      </w:rPr>
    </w:lvl>
    <w:lvl w:ilvl="1" w:tplc="01B82BFA">
      <w:start w:val="1"/>
      <w:numFmt w:val="bullet"/>
      <w:lvlText w:val="o"/>
      <w:lvlJc w:val="left"/>
      <w:pPr>
        <w:ind w:left="1440" w:hanging="360"/>
      </w:pPr>
      <w:rPr>
        <w:rFonts w:ascii="Courier New" w:hAnsi="Courier New" w:cs="Courier New" w:hint="default"/>
      </w:rPr>
    </w:lvl>
    <w:lvl w:ilvl="2" w:tplc="6A8C1908">
      <w:start w:val="1"/>
      <w:numFmt w:val="bullet"/>
      <w:lvlText w:val=""/>
      <w:lvlJc w:val="left"/>
      <w:pPr>
        <w:ind w:left="2160" w:hanging="360"/>
      </w:pPr>
      <w:rPr>
        <w:rFonts w:ascii="Wingdings" w:hAnsi="Wingdings" w:hint="default"/>
      </w:rPr>
    </w:lvl>
    <w:lvl w:ilvl="3" w:tplc="A14A46DC">
      <w:start w:val="1"/>
      <w:numFmt w:val="bullet"/>
      <w:lvlText w:val=""/>
      <w:lvlJc w:val="left"/>
      <w:pPr>
        <w:ind w:left="2880" w:hanging="360"/>
      </w:pPr>
      <w:rPr>
        <w:rFonts w:ascii="Symbol" w:hAnsi="Symbol" w:hint="default"/>
      </w:rPr>
    </w:lvl>
    <w:lvl w:ilvl="4" w:tplc="EA5ED2DC">
      <w:start w:val="1"/>
      <w:numFmt w:val="bullet"/>
      <w:lvlText w:val="o"/>
      <w:lvlJc w:val="left"/>
      <w:pPr>
        <w:ind w:left="3600" w:hanging="360"/>
      </w:pPr>
      <w:rPr>
        <w:rFonts w:ascii="Courier New" w:hAnsi="Courier New" w:cs="Courier New" w:hint="default"/>
      </w:rPr>
    </w:lvl>
    <w:lvl w:ilvl="5" w:tplc="C2B673EA">
      <w:start w:val="1"/>
      <w:numFmt w:val="bullet"/>
      <w:lvlText w:val=""/>
      <w:lvlJc w:val="left"/>
      <w:pPr>
        <w:ind w:left="4320" w:hanging="360"/>
      </w:pPr>
      <w:rPr>
        <w:rFonts w:ascii="Wingdings" w:hAnsi="Wingdings" w:hint="default"/>
      </w:rPr>
    </w:lvl>
    <w:lvl w:ilvl="6" w:tplc="360024CA">
      <w:start w:val="1"/>
      <w:numFmt w:val="bullet"/>
      <w:lvlText w:val=""/>
      <w:lvlJc w:val="left"/>
      <w:pPr>
        <w:ind w:left="5040" w:hanging="360"/>
      </w:pPr>
      <w:rPr>
        <w:rFonts w:ascii="Symbol" w:hAnsi="Symbol" w:hint="default"/>
      </w:rPr>
    </w:lvl>
    <w:lvl w:ilvl="7" w:tplc="D1E280E4">
      <w:start w:val="1"/>
      <w:numFmt w:val="bullet"/>
      <w:lvlText w:val="o"/>
      <w:lvlJc w:val="left"/>
      <w:pPr>
        <w:ind w:left="5760" w:hanging="360"/>
      </w:pPr>
      <w:rPr>
        <w:rFonts w:ascii="Courier New" w:hAnsi="Courier New" w:cs="Courier New" w:hint="default"/>
      </w:rPr>
    </w:lvl>
    <w:lvl w:ilvl="8" w:tplc="414C8F20">
      <w:start w:val="1"/>
      <w:numFmt w:val="bullet"/>
      <w:lvlText w:val=""/>
      <w:lvlJc w:val="left"/>
      <w:pPr>
        <w:ind w:left="6480" w:hanging="360"/>
      </w:pPr>
      <w:rPr>
        <w:rFonts w:ascii="Wingdings" w:hAnsi="Wingdings" w:hint="default"/>
      </w:rPr>
    </w:lvl>
  </w:abstractNum>
  <w:abstractNum w:abstractNumId="6" w15:restartNumberingAfterBreak="0">
    <w:nsid w:val="2DD92BF8"/>
    <w:multiLevelType w:val="hybridMultilevel"/>
    <w:tmpl w:val="B058B518"/>
    <w:lvl w:ilvl="0" w:tplc="9D38F2B6">
      <w:start w:val="3191"/>
      <w:numFmt w:val="decimal"/>
      <w:lvlText w:val="%1"/>
      <w:lvlJc w:val="left"/>
      <w:pPr>
        <w:tabs>
          <w:tab w:val="num" w:pos="5655"/>
        </w:tabs>
        <w:ind w:left="5655" w:hanging="555"/>
      </w:pPr>
      <w:rPr>
        <w:rFonts w:hint="default"/>
      </w:rPr>
    </w:lvl>
    <w:lvl w:ilvl="1" w:tplc="D220BDCA" w:tentative="1">
      <w:start w:val="1"/>
      <w:numFmt w:val="lowerLetter"/>
      <w:lvlText w:val="%2."/>
      <w:lvlJc w:val="left"/>
      <w:pPr>
        <w:tabs>
          <w:tab w:val="num" w:pos="6180"/>
        </w:tabs>
        <w:ind w:left="6180" w:hanging="360"/>
      </w:pPr>
    </w:lvl>
    <w:lvl w:ilvl="2" w:tplc="959AE0EC" w:tentative="1">
      <w:start w:val="1"/>
      <w:numFmt w:val="lowerRoman"/>
      <w:lvlText w:val="%3."/>
      <w:lvlJc w:val="right"/>
      <w:pPr>
        <w:tabs>
          <w:tab w:val="num" w:pos="6900"/>
        </w:tabs>
        <w:ind w:left="6900" w:hanging="180"/>
      </w:pPr>
    </w:lvl>
    <w:lvl w:ilvl="3" w:tplc="38E06B9C" w:tentative="1">
      <w:start w:val="1"/>
      <w:numFmt w:val="decimal"/>
      <w:lvlText w:val="%4."/>
      <w:lvlJc w:val="left"/>
      <w:pPr>
        <w:tabs>
          <w:tab w:val="num" w:pos="7620"/>
        </w:tabs>
        <w:ind w:left="7620" w:hanging="360"/>
      </w:pPr>
    </w:lvl>
    <w:lvl w:ilvl="4" w:tplc="A7FCFD8C" w:tentative="1">
      <w:start w:val="1"/>
      <w:numFmt w:val="lowerLetter"/>
      <w:lvlText w:val="%5."/>
      <w:lvlJc w:val="left"/>
      <w:pPr>
        <w:tabs>
          <w:tab w:val="num" w:pos="8340"/>
        </w:tabs>
        <w:ind w:left="8340" w:hanging="360"/>
      </w:pPr>
    </w:lvl>
    <w:lvl w:ilvl="5" w:tplc="A172FF50" w:tentative="1">
      <w:start w:val="1"/>
      <w:numFmt w:val="lowerRoman"/>
      <w:lvlText w:val="%6."/>
      <w:lvlJc w:val="right"/>
      <w:pPr>
        <w:tabs>
          <w:tab w:val="num" w:pos="9060"/>
        </w:tabs>
        <w:ind w:left="9060" w:hanging="180"/>
      </w:pPr>
    </w:lvl>
    <w:lvl w:ilvl="6" w:tplc="26480260" w:tentative="1">
      <w:start w:val="1"/>
      <w:numFmt w:val="decimal"/>
      <w:lvlText w:val="%7."/>
      <w:lvlJc w:val="left"/>
      <w:pPr>
        <w:tabs>
          <w:tab w:val="num" w:pos="9780"/>
        </w:tabs>
        <w:ind w:left="9780" w:hanging="360"/>
      </w:pPr>
    </w:lvl>
    <w:lvl w:ilvl="7" w:tplc="9E76AEB2" w:tentative="1">
      <w:start w:val="1"/>
      <w:numFmt w:val="lowerLetter"/>
      <w:lvlText w:val="%8."/>
      <w:lvlJc w:val="left"/>
      <w:pPr>
        <w:tabs>
          <w:tab w:val="num" w:pos="10500"/>
        </w:tabs>
        <w:ind w:left="10500" w:hanging="360"/>
      </w:pPr>
    </w:lvl>
    <w:lvl w:ilvl="8" w:tplc="5FEEAE78" w:tentative="1">
      <w:start w:val="1"/>
      <w:numFmt w:val="lowerRoman"/>
      <w:lvlText w:val="%9."/>
      <w:lvlJc w:val="right"/>
      <w:pPr>
        <w:tabs>
          <w:tab w:val="num" w:pos="11220"/>
        </w:tabs>
        <w:ind w:left="11220" w:hanging="180"/>
      </w:pPr>
    </w:lvl>
  </w:abstractNum>
  <w:abstractNum w:abstractNumId="7" w15:restartNumberingAfterBreak="0">
    <w:nsid w:val="34F965C0"/>
    <w:multiLevelType w:val="hybridMultilevel"/>
    <w:tmpl w:val="84FACF54"/>
    <w:lvl w:ilvl="0" w:tplc="0EECF0CC">
      <w:start w:val="1"/>
      <w:numFmt w:val="bullet"/>
      <w:lvlText w:val=""/>
      <w:lvlJc w:val="left"/>
      <w:pPr>
        <w:ind w:left="720" w:hanging="360"/>
      </w:pPr>
      <w:rPr>
        <w:rFonts w:ascii="Symbol" w:hAnsi="Symbol" w:hint="default"/>
      </w:rPr>
    </w:lvl>
    <w:lvl w:ilvl="1" w:tplc="62D884C4">
      <w:start w:val="1"/>
      <w:numFmt w:val="decimal"/>
      <w:lvlText w:val="%2."/>
      <w:lvlJc w:val="left"/>
      <w:pPr>
        <w:tabs>
          <w:tab w:val="num" w:pos="1440"/>
        </w:tabs>
        <w:ind w:left="1440" w:hanging="360"/>
      </w:pPr>
    </w:lvl>
    <w:lvl w:ilvl="2" w:tplc="C7C09788">
      <w:start w:val="1"/>
      <w:numFmt w:val="decimal"/>
      <w:lvlText w:val="%3."/>
      <w:lvlJc w:val="left"/>
      <w:pPr>
        <w:tabs>
          <w:tab w:val="num" w:pos="2160"/>
        </w:tabs>
        <w:ind w:left="2160" w:hanging="360"/>
      </w:pPr>
    </w:lvl>
    <w:lvl w:ilvl="3" w:tplc="D5A49FFC">
      <w:start w:val="1"/>
      <w:numFmt w:val="decimal"/>
      <w:lvlText w:val="%4."/>
      <w:lvlJc w:val="left"/>
      <w:pPr>
        <w:tabs>
          <w:tab w:val="num" w:pos="2880"/>
        </w:tabs>
        <w:ind w:left="2880" w:hanging="360"/>
      </w:pPr>
    </w:lvl>
    <w:lvl w:ilvl="4" w:tplc="051A0C46">
      <w:start w:val="1"/>
      <w:numFmt w:val="decimal"/>
      <w:lvlText w:val="%5."/>
      <w:lvlJc w:val="left"/>
      <w:pPr>
        <w:tabs>
          <w:tab w:val="num" w:pos="3600"/>
        </w:tabs>
        <w:ind w:left="3600" w:hanging="360"/>
      </w:pPr>
    </w:lvl>
    <w:lvl w:ilvl="5" w:tplc="4A7E1824">
      <w:start w:val="1"/>
      <w:numFmt w:val="decimal"/>
      <w:lvlText w:val="%6."/>
      <w:lvlJc w:val="left"/>
      <w:pPr>
        <w:tabs>
          <w:tab w:val="num" w:pos="4320"/>
        </w:tabs>
        <w:ind w:left="4320" w:hanging="360"/>
      </w:pPr>
    </w:lvl>
    <w:lvl w:ilvl="6" w:tplc="749027B2">
      <w:start w:val="1"/>
      <w:numFmt w:val="decimal"/>
      <w:lvlText w:val="%7."/>
      <w:lvlJc w:val="left"/>
      <w:pPr>
        <w:tabs>
          <w:tab w:val="num" w:pos="5040"/>
        </w:tabs>
        <w:ind w:left="5040" w:hanging="360"/>
      </w:pPr>
    </w:lvl>
    <w:lvl w:ilvl="7" w:tplc="30F6AAA6">
      <w:start w:val="1"/>
      <w:numFmt w:val="decimal"/>
      <w:lvlText w:val="%8."/>
      <w:lvlJc w:val="left"/>
      <w:pPr>
        <w:tabs>
          <w:tab w:val="num" w:pos="5760"/>
        </w:tabs>
        <w:ind w:left="5760" w:hanging="360"/>
      </w:pPr>
    </w:lvl>
    <w:lvl w:ilvl="8" w:tplc="381C00FA">
      <w:start w:val="1"/>
      <w:numFmt w:val="decimal"/>
      <w:lvlText w:val="%9."/>
      <w:lvlJc w:val="left"/>
      <w:pPr>
        <w:tabs>
          <w:tab w:val="num" w:pos="6480"/>
        </w:tabs>
        <w:ind w:left="6480" w:hanging="360"/>
      </w:pPr>
    </w:lvl>
  </w:abstractNum>
  <w:abstractNum w:abstractNumId="8" w15:restartNumberingAfterBreak="0">
    <w:nsid w:val="3A214C49"/>
    <w:multiLevelType w:val="hybridMultilevel"/>
    <w:tmpl w:val="D68C707E"/>
    <w:lvl w:ilvl="0" w:tplc="CE38C85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AA91568"/>
    <w:multiLevelType w:val="hybridMultilevel"/>
    <w:tmpl w:val="B128E5BE"/>
    <w:lvl w:ilvl="0" w:tplc="4C7E03B8">
      <w:start w:val="10"/>
      <w:numFmt w:val="bullet"/>
      <w:lvlText w:val="-"/>
      <w:lvlJc w:val="left"/>
      <w:pPr>
        <w:ind w:left="720" w:hanging="360"/>
      </w:pPr>
      <w:rPr>
        <w:rFonts w:ascii="Myriad Web Pro" w:eastAsia="Times New Roman" w:hAnsi="Myriad Web Pro" w:cs="Times New Roman" w:hint="default"/>
      </w:rPr>
    </w:lvl>
    <w:lvl w:ilvl="1" w:tplc="0CB49998" w:tentative="1">
      <w:start w:val="1"/>
      <w:numFmt w:val="bullet"/>
      <w:lvlText w:val="o"/>
      <w:lvlJc w:val="left"/>
      <w:pPr>
        <w:ind w:left="1440" w:hanging="360"/>
      </w:pPr>
      <w:rPr>
        <w:rFonts w:ascii="Courier New" w:hAnsi="Courier New" w:cs="Courier New" w:hint="default"/>
      </w:rPr>
    </w:lvl>
    <w:lvl w:ilvl="2" w:tplc="DAB046DC" w:tentative="1">
      <w:start w:val="1"/>
      <w:numFmt w:val="bullet"/>
      <w:lvlText w:val=""/>
      <w:lvlJc w:val="left"/>
      <w:pPr>
        <w:ind w:left="2160" w:hanging="360"/>
      </w:pPr>
      <w:rPr>
        <w:rFonts w:ascii="Wingdings" w:hAnsi="Wingdings" w:hint="default"/>
      </w:rPr>
    </w:lvl>
    <w:lvl w:ilvl="3" w:tplc="D6006EF8" w:tentative="1">
      <w:start w:val="1"/>
      <w:numFmt w:val="bullet"/>
      <w:lvlText w:val=""/>
      <w:lvlJc w:val="left"/>
      <w:pPr>
        <w:ind w:left="2880" w:hanging="360"/>
      </w:pPr>
      <w:rPr>
        <w:rFonts w:ascii="Symbol" w:hAnsi="Symbol" w:hint="default"/>
      </w:rPr>
    </w:lvl>
    <w:lvl w:ilvl="4" w:tplc="8EC8FD4C" w:tentative="1">
      <w:start w:val="1"/>
      <w:numFmt w:val="bullet"/>
      <w:lvlText w:val="o"/>
      <w:lvlJc w:val="left"/>
      <w:pPr>
        <w:ind w:left="3600" w:hanging="360"/>
      </w:pPr>
      <w:rPr>
        <w:rFonts w:ascii="Courier New" w:hAnsi="Courier New" w:cs="Courier New" w:hint="default"/>
      </w:rPr>
    </w:lvl>
    <w:lvl w:ilvl="5" w:tplc="18D4F2FE" w:tentative="1">
      <w:start w:val="1"/>
      <w:numFmt w:val="bullet"/>
      <w:lvlText w:val=""/>
      <w:lvlJc w:val="left"/>
      <w:pPr>
        <w:ind w:left="4320" w:hanging="360"/>
      </w:pPr>
      <w:rPr>
        <w:rFonts w:ascii="Wingdings" w:hAnsi="Wingdings" w:hint="default"/>
      </w:rPr>
    </w:lvl>
    <w:lvl w:ilvl="6" w:tplc="C4240CA2" w:tentative="1">
      <w:start w:val="1"/>
      <w:numFmt w:val="bullet"/>
      <w:lvlText w:val=""/>
      <w:lvlJc w:val="left"/>
      <w:pPr>
        <w:ind w:left="5040" w:hanging="360"/>
      </w:pPr>
      <w:rPr>
        <w:rFonts w:ascii="Symbol" w:hAnsi="Symbol" w:hint="default"/>
      </w:rPr>
    </w:lvl>
    <w:lvl w:ilvl="7" w:tplc="09488632" w:tentative="1">
      <w:start w:val="1"/>
      <w:numFmt w:val="bullet"/>
      <w:lvlText w:val="o"/>
      <w:lvlJc w:val="left"/>
      <w:pPr>
        <w:ind w:left="5760" w:hanging="360"/>
      </w:pPr>
      <w:rPr>
        <w:rFonts w:ascii="Courier New" w:hAnsi="Courier New" w:cs="Courier New" w:hint="default"/>
      </w:rPr>
    </w:lvl>
    <w:lvl w:ilvl="8" w:tplc="9D544D60" w:tentative="1">
      <w:start w:val="1"/>
      <w:numFmt w:val="bullet"/>
      <w:lvlText w:val=""/>
      <w:lvlJc w:val="left"/>
      <w:pPr>
        <w:ind w:left="6480" w:hanging="360"/>
      </w:pPr>
      <w:rPr>
        <w:rFonts w:ascii="Wingdings" w:hAnsi="Wingdings" w:hint="default"/>
      </w:rPr>
    </w:lvl>
  </w:abstractNum>
  <w:abstractNum w:abstractNumId="10" w15:restartNumberingAfterBreak="0">
    <w:nsid w:val="3FF96A79"/>
    <w:multiLevelType w:val="hybridMultilevel"/>
    <w:tmpl w:val="725494DE"/>
    <w:lvl w:ilvl="0" w:tplc="F9A4AFF2">
      <w:start w:val="1"/>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1" w15:restartNumberingAfterBreak="0">
    <w:nsid w:val="4271267B"/>
    <w:multiLevelType w:val="hybridMultilevel"/>
    <w:tmpl w:val="97E6CA8A"/>
    <w:lvl w:ilvl="0" w:tplc="62688802">
      <w:numFmt w:val="bullet"/>
      <w:lvlText w:val="-"/>
      <w:lvlJc w:val="left"/>
      <w:pPr>
        <w:ind w:left="720" w:hanging="360"/>
      </w:pPr>
      <w:rPr>
        <w:rFonts w:ascii="Calibri" w:eastAsia="Times New Roman" w:hAnsi="Calibri" w:hint="default"/>
      </w:rPr>
    </w:lvl>
    <w:lvl w:ilvl="1" w:tplc="3D122DA8" w:tentative="1">
      <w:start w:val="1"/>
      <w:numFmt w:val="bullet"/>
      <w:lvlText w:val="o"/>
      <w:lvlJc w:val="left"/>
      <w:pPr>
        <w:ind w:left="1440" w:hanging="360"/>
      </w:pPr>
      <w:rPr>
        <w:rFonts w:ascii="Courier New" w:hAnsi="Courier New" w:hint="default"/>
      </w:rPr>
    </w:lvl>
    <w:lvl w:ilvl="2" w:tplc="F9E0A090" w:tentative="1">
      <w:start w:val="1"/>
      <w:numFmt w:val="bullet"/>
      <w:lvlText w:val=""/>
      <w:lvlJc w:val="left"/>
      <w:pPr>
        <w:ind w:left="2160" w:hanging="360"/>
      </w:pPr>
      <w:rPr>
        <w:rFonts w:ascii="Wingdings" w:hAnsi="Wingdings" w:hint="default"/>
      </w:rPr>
    </w:lvl>
    <w:lvl w:ilvl="3" w:tplc="32F07E14" w:tentative="1">
      <w:start w:val="1"/>
      <w:numFmt w:val="bullet"/>
      <w:lvlText w:val=""/>
      <w:lvlJc w:val="left"/>
      <w:pPr>
        <w:ind w:left="2880" w:hanging="360"/>
      </w:pPr>
      <w:rPr>
        <w:rFonts w:ascii="Symbol" w:hAnsi="Symbol" w:hint="default"/>
      </w:rPr>
    </w:lvl>
    <w:lvl w:ilvl="4" w:tplc="4DE4853E" w:tentative="1">
      <w:start w:val="1"/>
      <w:numFmt w:val="bullet"/>
      <w:lvlText w:val="o"/>
      <w:lvlJc w:val="left"/>
      <w:pPr>
        <w:ind w:left="3600" w:hanging="360"/>
      </w:pPr>
      <w:rPr>
        <w:rFonts w:ascii="Courier New" w:hAnsi="Courier New" w:hint="default"/>
      </w:rPr>
    </w:lvl>
    <w:lvl w:ilvl="5" w:tplc="40DC8662" w:tentative="1">
      <w:start w:val="1"/>
      <w:numFmt w:val="bullet"/>
      <w:lvlText w:val=""/>
      <w:lvlJc w:val="left"/>
      <w:pPr>
        <w:ind w:left="4320" w:hanging="360"/>
      </w:pPr>
      <w:rPr>
        <w:rFonts w:ascii="Wingdings" w:hAnsi="Wingdings" w:hint="default"/>
      </w:rPr>
    </w:lvl>
    <w:lvl w:ilvl="6" w:tplc="C13C8F0C" w:tentative="1">
      <w:start w:val="1"/>
      <w:numFmt w:val="bullet"/>
      <w:lvlText w:val=""/>
      <w:lvlJc w:val="left"/>
      <w:pPr>
        <w:ind w:left="5040" w:hanging="360"/>
      </w:pPr>
      <w:rPr>
        <w:rFonts w:ascii="Symbol" w:hAnsi="Symbol" w:hint="default"/>
      </w:rPr>
    </w:lvl>
    <w:lvl w:ilvl="7" w:tplc="4AECC448" w:tentative="1">
      <w:start w:val="1"/>
      <w:numFmt w:val="bullet"/>
      <w:lvlText w:val="o"/>
      <w:lvlJc w:val="left"/>
      <w:pPr>
        <w:ind w:left="5760" w:hanging="360"/>
      </w:pPr>
      <w:rPr>
        <w:rFonts w:ascii="Courier New" w:hAnsi="Courier New" w:hint="default"/>
      </w:rPr>
    </w:lvl>
    <w:lvl w:ilvl="8" w:tplc="7C040DC6" w:tentative="1">
      <w:start w:val="1"/>
      <w:numFmt w:val="bullet"/>
      <w:lvlText w:val=""/>
      <w:lvlJc w:val="left"/>
      <w:pPr>
        <w:ind w:left="6480" w:hanging="360"/>
      </w:pPr>
      <w:rPr>
        <w:rFonts w:ascii="Wingdings" w:hAnsi="Wingdings" w:hint="default"/>
      </w:rPr>
    </w:lvl>
  </w:abstractNum>
  <w:abstractNum w:abstractNumId="12" w15:restartNumberingAfterBreak="0">
    <w:nsid w:val="42D23F08"/>
    <w:multiLevelType w:val="hybridMultilevel"/>
    <w:tmpl w:val="9FD64AC8"/>
    <w:lvl w:ilvl="0" w:tplc="0DACE39C">
      <w:start w:val="1"/>
      <w:numFmt w:val="bullet"/>
      <w:lvlText w:val=""/>
      <w:lvlJc w:val="left"/>
      <w:pPr>
        <w:ind w:left="720" w:hanging="360"/>
      </w:pPr>
      <w:rPr>
        <w:rFonts w:ascii="Symbol" w:hAnsi="Symbol" w:hint="default"/>
      </w:rPr>
    </w:lvl>
    <w:lvl w:ilvl="1" w:tplc="902C7B5E" w:tentative="1">
      <w:start w:val="1"/>
      <w:numFmt w:val="bullet"/>
      <w:lvlText w:val="o"/>
      <w:lvlJc w:val="left"/>
      <w:pPr>
        <w:ind w:left="1440" w:hanging="360"/>
      </w:pPr>
      <w:rPr>
        <w:rFonts w:ascii="Courier New" w:hAnsi="Courier New" w:cs="Courier New" w:hint="default"/>
      </w:rPr>
    </w:lvl>
    <w:lvl w:ilvl="2" w:tplc="68B67F02" w:tentative="1">
      <w:start w:val="1"/>
      <w:numFmt w:val="bullet"/>
      <w:lvlText w:val=""/>
      <w:lvlJc w:val="left"/>
      <w:pPr>
        <w:ind w:left="2160" w:hanging="360"/>
      </w:pPr>
      <w:rPr>
        <w:rFonts w:ascii="Wingdings" w:hAnsi="Wingdings" w:hint="default"/>
      </w:rPr>
    </w:lvl>
    <w:lvl w:ilvl="3" w:tplc="F226475E" w:tentative="1">
      <w:start w:val="1"/>
      <w:numFmt w:val="bullet"/>
      <w:lvlText w:val=""/>
      <w:lvlJc w:val="left"/>
      <w:pPr>
        <w:ind w:left="2880" w:hanging="360"/>
      </w:pPr>
      <w:rPr>
        <w:rFonts w:ascii="Symbol" w:hAnsi="Symbol" w:hint="default"/>
      </w:rPr>
    </w:lvl>
    <w:lvl w:ilvl="4" w:tplc="6B6C87D8" w:tentative="1">
      <w:start w:val="1"/>
      <w:numFmt w:val="bullet"/>
      <w:lvlText w:val="o"/>
      <w:lvlJc w:val="left"/>
      <w:pPr>
        <w:ind w:left="3600" w:hanging="360"/>
      </w:pPr>
      <w:rPr>
        <w:rFonts w:ascii="Courier New" w:hAnsi="Courier New" w:cs="Courier New" w:hint="default"/>
      </w:rPr>
    </w:lvl>
    <w:lvl w:ilvl="5" w:tplc="FD347488" w:tentative="1">
      <w:start w:val="1"/>
      <w:numFmt w:val="bullet"/>
      <w:lvlText w:val=""/>
      <w:lvlJc w:val="left"/>
      <w:pPr>
        <w:ind w:left="4320" w:hanging="360"/>
      </w:pPr>
      <w:rPr>
        <w:rFonts w:ascii="Wingdings" w:hAnsi="Wingdings" w:hint="default"/>
      </w:rPr>
    </w:lvl>
    <w:lvl w:ilvl="6" w:tplc="16FC393E" w:tentative="1">
      <w:start w:val="1"/>
      <w:numFmt w:val="bullet"/>
      <w:lvlText w:val=""/>
      <w:lvlJc w:val="left"/>
      <w:pPr>
        <w:ind w:left="5040" w:hanging="360"/>
      </w:pPr>
      <w:rPr>
        <w:rFonts w:ascii="Symbol" w:hAnsi="Symbol" w:hint="default"/>
      </w:rPr>
    </w:lvl>
    <w:lvl w:ilvl="7" w:tplc="7F2054E2" w:tentative="1">
      <w:start w:val="1"/>
      <w:numFmt w:val="bullet"/>
      <w:lvlText w:val="o"/>
      <w:lvlJc w:val="left"/>
      <w:pPr>
        <w:ind w:left="5760" w:hanging="360"/>
      </w:pPr>
      <w:rPr>
        <w:rFonts w:ascii="Courier New" w:hAnsi="Courier New" w:cs="Courier New" w:hint="default"/>
      </w:rPr>
    </w:lvl>
    <w:lvl w:ilvl="8" w:tplc="C76C1B02" w:tentative="1">
      <w:start w:val="1"/>
      <w:numFmt w:val="bullet"/>
      <w:lvlText w:val=""/>
      <w:lvlJc w:val="left"/>
      <w:pPr>
        <w:ind w:left="6480" w:hanging="360"/>
      </w:pPr>
      <w:rPr>
        <w:rFonts w:ascii="Wingdings" w:hAnsi="Wingdings" w:hint="default"/>
      </w:rPr>
    </w:lvl>
  </w:abstractNum>
  <w:abstractNum w:abstractNumId="13" w15:restartNumberingAfterBreak="0">
    <w:nsid w:val="45B72E8E"/>
    <w:multiLevelType w:val="hybridMultilevel"/>
    <w:tmpl w:val="90D23936"/>
    <w:lvl w:ilvl="0" w:tplc="D9B46556">
      <w:start w:val="1"/>
      <w:numFmt w:val="bullet"/>
      <w:lvlText w:val=""/>
      <w:lvlJc w:val="left"/>
      <w:pPr>
        <w:ind w:left="720" w:hanging="360"/>
      </w:pPr>
      <w:rPr>
        <w:rFonts w:ascii="Symbol" w:hAnsi="Symbol" w:hint="default"/>
      </w:rPr>
    </w:lvl>
    <w:lvl w:ilvl="1" w:tplc="F12E020C" w:tentative="1">
      <w:start w:val="1"/>
      <w:numFmt w:val="bullet"/>
      <w:lvlText w:val="o"/>
      <w:lvlJc w:val="left"/>
      <w:pPr>
        <w:ind w:left="1440" w:hanging="360"/>
      </w:pPr>
      <w:rPr>
        <w:rFonts w:ascii="Courier New" w:hAnsi="Courier New" w:cs="Courier New" w:hint="default"/>
      </w:rPr>
    </w:lvl>
    <w:lvl w:ilvl="2" w:tplc="EF1A7CB8" w:tentative="1">
      <w:start w:val="1"/>
      <w:numFmt w:val="bullet"/>
      <w:lvlText w:val=""/>
      <w:lvlJc w:val="left"/>
      <w:pPr>
        <w:ind w:left="2160" w:hanging="360"/>
      </w:pPr>
      <w:rPr>
        <w:rFonts w:ascii="Wingdings" w:hAnsi="Wingdings" w:hint="default"/>
      </w:rPr>
    </w:lvl>
    <w:lvl w:ilvl="3" w:tplc="22A8D9AA" w:tentative="1">
      <w:start w:val="1"/>
      <w:numFmt w:val="bullet"/>
      <w:lvlText w:val=""/>
      <w:lvlJc w:val="left"/>
      <w:pPr>
        <w:ind w:left="2880" w:hanging="360"/>
      </w:pPr>
      <w:rPr>
        <w:rFonts w:ascii="Symbol" w:hAnsi="Symbol" w:hint="default"/>
      </w:rPr>
    </w:lvl>
    <w:lvl w:ilvl="4" w:tplc="F796D104" w:tentative="1">
      <w:start w:val="1"/>
      <w:numFmt w:val="bullet"/>
      <w:lvlText w:val="o"/>
      <w:lvlJc w:val="left"/>
      <w:pPr>
        <w:ind w:left="3600" w:hanging="360"/>
      </w:pPr>
      <w:rPr>
        <w:rFonts w:ascii="Courier New" w:hAnsi="Courier New" w:cs="Courier New" w:hint="default"/>
      </w:rPr>
    </w:lvl>
    <w:lvl w:ilvl="5" w:tplc="FD042ED6" w:tentative="1">
      <w:start w:val="1"/>
      <w:numFmt w:val="bullet"/>
      <w:lvlText w:val=""/>
      <w:lvlJc w:val="left"/>
      <w:pPr>
        <w:ind w:left="4320" w:hanging="360"/>
      </w:pPr>
      <w:rPr>
        <w:rFonts w:ascii="Wingdings" w:hAnsi="Wingdings" w:hint="default"/>
      </w:rPr>
    </w:lvl>
    <w:lvl w:ilvl="6" w:tplc="25546650" w:tentative="1">
      <w:start w:val="1"/>
      <w:numFmt w:val="bullet"/>
      <w:lvlText w:val=""/>
      <w:lvlJc w:val="left"/>
      <w:pPr>
        <w:ind w:left="5040" w:hanging="360"/>
      </w:pPr>
      <w:rPr>
        <w:rFonts w:ascii="Symbol" w:hAnsi="Symbol" w:hint="default"/>
      </w:rPr>
    </w:lvl>
    <w:lvl w:ilvl="7" w:tplc="8F2E6F7C" w:tentative="1">
      <w:start w:val="1"/>
      <w:numFmt w:val="bullet"/>
      <w:lvlText w:val="o"/>
      <w:lvlJc w:val="left"/>
      <w:pPr>
        <w:ind w:left="5760" w:hanging="360"/>
      </w:pPr>
      <w:rPr>
        <w:rFonts w:ascii="Courier New" w:hAnsi="Courier New" w:cs="Courier New" w:hint="default"/>
      </w:rPr>
    </w:lvl>
    <w:lvl w:ilvl="8" w:tplc="61624F58" w:tentative="1">
      <w:start w:val="1"/>
      <w:numFmt w:val="bullet"/>
      <w:lvlText w:val=""/>
      <w:lvlJc w:val="left"/>
      <w:pPr>
        <w:ind w:left="6480" w:hanging="360"/>
      </w:pPr>
      <w:rPr>
        <w:rFonts w:ascii="Wingdings" w:hAnsi="Wingdings" w:hint="default"/>
      </w:rPr>
    </w:lvl>
  </w:abstractNum>
  <w:abstractNum w:abstractNumId="14" w15:restartNumberingAfterBreak="0">
    <w:nsid w:val="464F7BF7"/>
    <w:multiLevelType w:val="hybridMultilevel"/>
    <w:tmpl w:val="A1CC8CA8"/>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EA72407"/>
    <w:multiLevelType w:val="hybridMultilevel"/>
    <w:tmpl w:val="FE6AAD18"/>
    <w:lvl w:ilvl="0" w:tplc="DCB213D2">
      <w:numFmt w:val="bullet"/>
      <w:lvlText w:val="-"/>
      <w:lvlJc w:val="left"/>
      <w:pPr>
        <w:ind w:left="720" w:hanging="360"/>
      </w:pPr>
      <w:rPr>
        <w:rFonts w:ascii="Myriad Pro" w:eastAsia="Times New Roman" w:hAnsi="Myriad Pro" w:cs="Lucida Sans Unicode" w:hint="default"/>
      </w:rPr>
    </w:lvl>
    <w:lvl w:ilvl="1" w:tplc="D3C0F084">
      <w:start w:val="1"/>
      <w:numFmt w:val="bullet"/>
      <w:lvlText w:val="o"/>
      <w:lvlJc w:val="left"/>
      <w:pPr>
        <w:ind w:left="1440" w:hanging="360"/>
      </w:pPr>
      <w:rPr>
        <w:rFonts w:ascii="Courier New" w:hAnsi="Courier New" w:cs="Courier New" w:hint="default"/>
      </w:rPr>
    </w:lvl>
    <w:lvl w:ilvl="2" w:tplc="788C37A2" w:tentative="1">
      <w:start w:val="1"/>
      <w:numFmt w:val="bullet"/>
      <w:lvlText w:val=""/>
      <w:lvlJc w:val="left"/>
      <w:pPr>
        <w:ind w:left="2160" w:hanging="360"/>
      </w:pPr>
      <w:rPr>
        <w:rFonts w:ascii="Wingdings" w:hAnsi="Wingdings" w:hint="default"/>
      </w:rPr>
    </w:lvl>
    <w:lvl w:ilvl="3" w:tplc="9EEEBC6C" w:tentative="1">
      <w:start w:val="1"/>
      <w:numFmt w:val="bullet"/>
      <w:lvlText w:val=""/>
      <w:lvlJc w:val="left"/>
      <w:pPr>
        <w:ind w:left="2880" w:hanging="360"/>
      </w:pPr>
      <w:rPr>
        <w:rFonts w:ascii="Symbol" w:hAnsi="Symbol" w:hint="default"/>
      </w:rPr>
    </w:lvl>
    <w:lvl w:ilvl="4" w:tplc="F2380D9A" w:tentative="1">
      <w:start w:val="1"/>
      <w:numFmt w:val="bullet"/>
      <w:lvlText w:val="o"/>
      <w:lvlJc w:val="left"/>
      <w:pPr>
        <w:ind w:left="3600" w:hanging="360"/>
      </w:pPr>
      <w:rPr>
        <w:rFonts w:ascii="Courier New" w:hAnsi="Courier New" w:cs="Courier New" w:hint="default"/>
      </w:rPr>
    </w:lvl>
    <w:lvl w:ilvl="5" w:tplc="3D74E5B6" w:tentative="1">
      <w:start w:val="1"/>
      <w:numFmt w:val="bullet"/>
      <w:lvlText w:val=""/>
      <w:lvlJc w:val="left"/>
      <w:pPr>
        <w:ind w:left="4320" w:hanging="360"/>
      </w:pPr>
      <w:rPr>
        <w:rFonts w:ascii="Wingdings" w:hAnsi="Wingdings" w:hint="default"/>
      </w:rPr>
    </w:lvl>
    <w:lvl w:ilvl="6" w:tplc="20666816" w:tentative="1">
      <w:start w:val="1"/>
      <w:numFmt w:val="bullet"/>
      <w:lvlText w:val=""/>
      <w:lvlJc w:val="left"/>
      <w:pPr>
        <w:ind w:left="5040" w:hanging="360"/>
      </w:pPr>
      <w:rPr>
        <w:rFonts w:ascii="Symbol" w:hAnsi="Symbol" w:hint="default"/>
      </w:rPr>
    </w:lvl>
    <w:lvl w:ilvl="7" w:tplc="79EE1856" w:tentative="1">
      <w:start w:val="1"/>
      <w:numFmt w:val="bullet"/>
      <w:lvlText w:val="o"/>
      <w:lvlJc w:val="left"/>
      <w:pPr>
        <w:ind w:left="5760" w:hanging="360"/>
      </w:pPr>
      <w:rPr>
        <w:rFonts w:ascii="Courier New" w:hAnsi="Courier New" w:cs="Courier New" w:hint="default"/>
      </w:rPr>
    </w:lvl>
    <w:lvl w:ilvl="8" w:tplc="1B7CA2D0" w:tentative="1">
      <w:start w:val="1"/>
      <w:numFmt w:val="bullet"/>
      <w:lvlText w:val=""/>
      <w:lvlJc w:val="left"/>
      <w:pPr>
        <w:ind w:left="6480" w:hanging="360"/>
      </w:pPr>
      <w:rPr>
        <w:rFonts w:ascii="Wingdings" w:hAnsi="Wingdings" w:hint="default"/>
      </w:rPr>
    </w:lvl>
  </w:abstractNum>
  <w:abstractNum w:abstractNumId="16" w15:restartNumberingAfterBreak="0">
    <w:nsid w:val="51E504FA"/>
    <w:multiLevelType w:val="hybridMultilevel"/>
    <w:tmpl w:val="1B6072EA"/>
    <w:lvl w:ilvl="0" w:tplc="AC00FBC8">
      <w:start w:val="1"/>
      <w:numFmt w:val="bullet"/>
      <w:lvlText w:val=""/>
      <w:lvlJc w:val="left"/>
      <w:pPr>
        <w:tabs>
          <w:tab w:val="num" w:pos="567"/>
        </w:tabs>
        <w:ind w:left="567" w:hanging="567"/>
      </w:pPr>
      <w:rPr>
        <w:rFonts w:ascii="Wingdings 3" w:hAnsi="Wingdings 3" w:hint="default"/>
        <w:sz w:val="22"/>
      </w:rPr>
    </w:lvl>
    <w:lvl w:ilvl="1" w:tplc="DF06ACAC" w:tentative="1">
      <w:start w:val="1"/>
      <w:numFmt w:val="bullet"/>
      <w:lvlText w:val="o"/>
      <w:lvlJc w:val="left"/>
      <w:pPr>
        <w:tabs>
          <w:tab w:val="num" w:pos="1440"/>
        </w:tabs>
        <w:ind w:left="1440" w:hanging="360"/>
      </w:pPr>
      <w:rPr>
        <w:rFonts w:ascii="Courier New" w:hAnsi="Courier New" w:hint="default"/>
      </w:rPr>
    </w:lvl>
    <w:lvl w:ilvl="2" w:tplc="B14C221A" w:tentative="1">
      <w:start w:val="1"/>
      <w:numFmt w:val="bullet"/>
      <w:lvlText w:val=""/>
      <w:lvlJc w:val="left"/>
      <w:pPr>
        <w:tabs>
          <w:tab w:val="num" w:pos="2160"/>
        </w:tabs>
        <w:ind w:left="2160" w:hanging="360"/>
      </w:pPr>
      <w:rPr>
        <w:rFonts w:ascii="Wingdings" w:hAnsi="Wingdings" w:hint="default"/>
      </w:rPr>
    </w:lvl>
    <w:lvl w:ilvl="3" w:tplc="8AC889D0" w:tentative="1">
      <w:start w:val="1"/>
      <w:numFmt w:val="bullet"/>
      <w:lvlText w:val=""/>
      <w:lvlJc w:val="left"/>
      <w:pPr>
        <w:tabs>
          <w:tab w:val="num" w:pos="2880"/>
        </w:tabs>
        <w:ind w:left="2880" w:hanging="360"/>
      </w:pPr>
      <w:rPr>
        <w:rFonts w:ascii="Symbol" w:hAnsi="Symbol" w:hint="default"/>
      </w:rPr>
    </w:lvl>
    <w:lvl w:ilvl="4" w:tplc="65E2F4E8" w:tentative="1">
      <w:start w:val="1"/>
      <w:numFmt w:val="bullet"/>
      <w:lvlText w:val="o"/>
      <w:lvlJc w:val="left"/>
      <w:pPr>
        <w:tabs>
          <w:tab w:val="num" w:pos="3600"/>
        </w:tabs>
        <w:ind w:left="3600" w:hanging="360"/>
      </w:pPr>
      <w:rPr>
        <w:rFonts w:ascii="Courier New" w:hAnsi="Courier New" w:hint="default"/>
      </w:rPr>
    </w:lvl>
    <w:lvl w:ilvl="5" w:tplc="01020D3A" w:tentative="1">
      <w:start w:val="1"/>
      <w:numFmt w:val="bullet"/>
      <w:lvlText w:val=""/>
      <w:lvlJc w:val="left"/>
      <w:pPr>
        <w:tabs>
          <w:tab w:val="num" w:pos="4320"/>
        </w:tabs>
        <w:ind w:left="4320" w:hanging="360"/>
      </w:pPr>
      <w:rPr>
        <w:rFonts w:ascii="Wingdings" w:hAnsi="Wingdings" w:hint="default"/>
      </w:rPr>
    </w:lvl>
    <w:lvl w:ilvl="6" w:tplc="E3721630" w:tentative="1">
      <w:start w:val="1"/>
      <w:numFmt w:val="bullet"/>
      <w:lvlText w:val=""/>
      <w:lvlJc w:val="left"/>
      <w:pPr>
        <w:tabs>
          <w:tab w:val="num" w:pos="5040"/>
        </w:tabs>
        <w:ind w:left="5040" w:hanging="360"/>
      </w:pPr>
      <w:rPr>
        <w:rFonts w:ascii="Symbol" w:hAnsi="Symbol" w:hint="default"/>
      </w:rPr>
    </w:lvl>
    <w:lvl w:ilvl="7" w:tplc="93F0D112" w:tentative="1">
      <w:start w:val="1"/>
      <w:numFmt w:val="bullet"/>
      <w:lvlText w:val="o"/>
      <w:lvlJc w:val="left"/>
      <w:pPr>
        <w:tabs>
          <w:tab w:val="num" w:pos="5760"/>
        </w:tabs>
        <w:ind w:left="5760" w:hanging="360"/>
      </w:pPr>
      <w:rPr>
        <w:rFonts w:ascii="Courier New" w:hAnsi="Courier New" w:hint="default"/>
      </w:rPr>
    </w:lvl>
    <w:lvl w:ilvl="8" w:tplc="607034D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FE688F"/>
    <w:multiLevelType w:val="hybridMultilevel"/>
    <w:tmpl w:val="3A8A28D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0DF1E61"/>
    <w:multiLevelType w:val="hybridMultilevel"/>
    <w:tmpl w:val="3C72410E"/>
    <w:lvl w:ilvl="0" w:tplc="6F2EDB66">
      <w:start w:val="1"/>
      <w:numFmt w:val="bullet"/>
      <w:lvlText w:val=""/>
      <w:lvlJc w:val="left"/>
      <w:pPr>
        <w:ind w:left="720" w:hanging="360"/>
      </w:pPr>
      <w:rPr>
        <w:rFonts w:ascii="Symbol" w:hAnsi="Symbol" w:hint="default"/>
      </w:rPr>
    </w:lvl>
    <w:lvl w:ilvl="1" w:tplc="72BAB488" w:tentative="1">
      <w:start w:val="1"/>
      <w:numFmt w:val="bullet"/>
      <w:lvlText w:val="o"/>
      <w:lvlJc w:val="left"/>
      <w:pPr>
        <w:ind w:left="1440" w:hanging="360"/>
      </w:pPr>
      <w:rPr>
        <w:rFonts w:ascii="Courier New" w:hAnsi="Courier New" w:cs="Courier New" w:hint="default"/>
      </w:rPr>
    </w:lvl>
    <w:lvl w:ilvl="2" w:tplc="7CDEDC8C" w:tentative="1">
      <w:start w:val="1"/>
      <w:numFmt w:val="bullet"/>
      <w:lvlText w:val=""/>
      <w:lvlJc w:val="left"/>
      <w:pPr>
        <w:ind w:left="2160" w:hanging="360"/>
      </w:pPr>
      <w:rPr>
        <w:rFonts w:ascii="Wingdings" w:hAnsi="Wingdings" w:hint="default"/>
      </w:rPr>
    </w:lvl>
    <w:lvl w:ilvl="3" w:tplc="A54E1DA4" w:tentative="1">
      <w:start w:val="1"/>
      <w:numFmt w:val="bullet"/>
      <w:lvlText w:val=""/>
      <w:lvlJc w:val="left"/>
      <w:pPr>
        <w:ind w:left="2880" w:hanging="360"/>
      </w:pPr>
      <w:rPr>
        <w:rFonts w:ascii="Symbol" w:hAnsi="Symbol" w:hint="default"/>
      </w:rPr>
    </w:lvl>
    <w:lvl w:ilvl="4" w:tplc="92FC6CEC" w:tentative="1">
      <w:start w:val="1"/>
      <w:numFmt w:val="bullet"/>
      <w:lvlText w:val="o"/>
      <w:lvlJc w:val="left"/>
      <w:pPr>
        <w:ind w:left="3600" w:hanging="360"/>
      </w:pPr>
      <w:rPr>
        <w:rFonts w:ascii="Courier New" w:hAnsi="Courier New" w:cs="Courier New" w:hint="default"/>
      </w:rPr>
    </w:lvl>
    <w:lvl w:ilvl="5" w:tplc="2C10BE5E" w:tentative="1">
      <w:start w:val="1"/>
      <w:numFmt w:val="bullet"/>
      <w:lvlText w:val=""/>
      <w:lvlJc w:val="left"/>
      <w:pPr>
        <w:ind w:left="4320" w:hanging="360"/>
      </w:pPr>
      <w:rPr>
        <w:rFonts w:ascii="Wingdings" w:hAnsi="Wingdings" w:hint="default"/>
      </w:rPr>
    </w:lvl>
    <w:lvl w:ilvl="6" w:tplc="8BA26CF4" w:tentative="1">
      <w:start w:val="1"/>
      <w:numFmt w:val="bullet"/>
      <w:lvlText w:val=""/>
      <w:lvlJc w:val="left"/>
      <w:pPr>
        <w:ind w:left="5040" w:hanging="360"/>
      </w:pPr>
      <w:rPr>
        <w:rFonts w:ascii="Symbol" w:hAnsi="Symbol" w:hint="default"/>
      </w:rPr>
    </w:lvl>
    <w:lvl w:ilvl="7" w:tplc="3D10FECC" w:tentative="1">
      <w:start w:val="1"/>
      <w:numFmt w:val="bullet"/>
      <w:lvlText w:val="o"/>
      <w:lvlJc w:val="left"/>
      <w:pPr>
        <w:ind w:left="5760" w:hanging="360"/>
      </w:pPr>
      <w:rPr>
        <w:rFonts w:ascii="Courier New" w:hAnsi="Courier New" w:cs="Courier New" w:hint="default"/>
      </w:rPr>
    </w:lvl>
    <w:lvl w:ilvl="8" w:tplc="8B4EAA70" w:tentative="1">
      <w:start w:val="1"/>
      <w:numFmt w:val="bullet"/>
      <w:lvlText w:val=""/>
      <w:lvlJc w:val="left"/>
      <w:pPr>
        <w:ind w:left="6480" w:hanging="360"/>
      </w:pPr>
      <w:rPr>
        <w:rFonts w:ascii="Wingdings" w:hAnsi="Wingdings" w:hint="default"/>
      </w:rPr>
    </w:lvl>
  </w:abstractNum>
  <w:abstractNum w:abstractNumId="19" w15:restartNumberingAfterBreak="0">
    <w:nsid w:val="66701997"/>
    <w:multiLevelType w:val="hybridMultilevel"/>
    <w:tmpl w:val="16F40BCE"/>
    <w:lvl w:ilvl="0" w:tplc="7DFA6660">
      <w:start w:val="6"/>
      <w:numFmt w:val="bullet"/>
      <w:lvlText w:val="*"/>
      <w:lvlJc w:val="left"/>
      <w:pPr>
        <w:ind w:left="720" w:hanging="360"/>
      </w:pPr>
      <w:rPr>
        <w:rFonts w:ascii="Calibri" w:eastAsia="Times New Roman" w:hAnsi="Calibri" w:cs="Calibri" w:hint="default"/>
      </w:rPr>
    </w:lvl>
    <w:lvl w:ilvl="1" w:tplc="DFB26EDC" w:tentative="1">
      <w:start w:val="1"/>
      <w:numFmt w:val="bullet"/>
      <w:lvlText w:val="o"/>
      <w:lvlJc w:val="left"/>
      <w:pPr>
        <w:ind w:left="1440" w:hanging="360"/>
      </w:pPr>
      <w:rPr>
        <w:rFonts w:ascii="Courier New" w:hAnsi="Courier New" w:cs="Courier New" w:hint="default"/>
      </w:rPr>
    </w:lvl>
    <w:lvl w:ilvl="2" w:tplc="7E60C3D6" w:tentative="1">
      <w:start w:val="1"/>
      <w:numFmt w:val="bullet"/>
      <w:lvlText w:val=""/>
      <w:lvlJc w:val="left"/>
      <w:pPr>
        <w:ind w:left="2160" w:hanging="360"/>
      </w:pPr>
      <w:rPr>
        <w:rFonts w:ascii="Wingdings" w:hAnsi="Wingdings" w:hint="default"/>
      </w:rPr>
    </w:lvl>
    <w:lvl w:ilvl="3" w:tplc="7B86243C" w:tentative="1">
      <w:start w:val="1"/>
      <w:numFmt w:val="bullet"/>
      <w:lvlText w:val=""/>
      <w:lvlJc w:val="left"/>
      <w:pPr>
        <w:ind w:left="2880" w:hanging="360"/>
      </w:pPr>
      <w:rPr>
        <w:rFonts w:ascii="Symbol" w:hAnsi="Symbol" w:hint="default"/>
      </w:rPr>
    </w:lvl>
    <w:lvl w:ilvl="4" w:tplc="8EE2106C" w:tentative="1">
      <w:start w:val="1"/>
      <w:numFmt w:val="bullet"/>
      <w:lvlText w:val="o"/>
      <w:lvlJc w:val="left"/>
      <w:pPr>
        <w:ind w:left="3600" w:hanging="360"/>
      </w:pPr>
      <w:rPr>
        <w:rFonts w:ascii="Courier New" w:hAnsi="Courier New" w:cs="Courier New" w:hint="default"/>
      </w:rPr>
    </w:lvl>
    <w:lvl w:ilvl="5" w:tplc="558C659E" w:tentative="1">
      <w:start w:val="1"/>
      <w:numFmt w:val="bullet"/>
      <w:lvlText w:val=""/>
      <w:lvlJc w:val="left"/>
      <w:pPr>
        <w:ind w:left="4320" w:hanging="360"/>
      </w:pPr>
      <w:rPr>
        <w:rFonts w:ascii="Wingdings" w:hAnsi="Wingdings" w:hint="default"/>
      </w:rPr>
    </w:lvl>
    <w:lvl w:ilvl="6" w:tplc="CA5E1360" w:tentative="1">
      <w:start w:val="1"/>
      <w:numFmt w:val="bullet"/>
      <w:lvlText w:val=""/>
      <w:lvlJc w:val="left"/>
      <w:pPr>
        <w:ind w:left="5040" w:hanging="360"/>
      </w:pPr>
      <w:rPr>
        <w:rFonts w:ascii="Symbol" w:hAnsi="Symbol" w:hint="default"/>
      </w:rPr>
    </w:lvl>
    <w:lvl w:ilvl="7" w:tplc="AE0698C0" w:tentative="1">
      <w:start w:val="1"/>
      <w:numFmt w:val="bullet"/>
      <w:lvlText w:val="o"/>
      <w:lvlJc w:val="left"/>
      <w:pPr>
        <w:ind w:left="5760" w:hanging="360"/>
      </w:pPr>
      <w:rPr>
        <w:rFonts w:ascii="Courier New" w:hAnsi="Courier New" w:cs="Courier New" w:hint="default"/>
      </w:rPr>
    </w:lvl>
    <w:lvl w:ilvl="8" w:tplc="6E3ED26A" w:tentative="1">
      <w:start w:val="1"/>
      <w:numFmt w:val="bullet"/>
      <w:lvlText w:val=""/>
      <w:lvlJc w:val="left"/>
      <w:pPr>
        <w:ind w:left="6480" w:hanging="360"/>
      </w:pPr>
      <w:rPr>
        <w:rFonts w:ascii="Wingdings" w:hAnsi="Wingdings" w:hint="default"/>
      </w:rPr>
    </w:lvl>
  </w:abstractNum>
  <w:abstractNum w:abstractNumId="20" w15:restartNumberingAfterBreak="0">
    <w:nsid w:val="70831E82"/>
    <w:multiLevelType w:val="multilevel"/>
    <w:tmpl w:val="397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81CA1"/>
    <w:multiLevelType w:val="hybridMultilevel"/>
    <w:tmpl w:val="FF0276AC"/>
    <w:lvl w:ilvl="0" w:tplc="FC38A93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113477733">
    <w:abstractNumId w:val="21"/>
  </w:num>
  <w:num w:numId="2" w16cid:durableId="997151719">
    <w:abstractNumId w:val="3"/>
  </w:num>
  <w:num w:numId="3" w16cid:durableId="604967515">
    <w:abstractNumId w:val="14"/>
  </w:num>
  <w:num w:numId="4" w16cid:durableId="1336835506">
    <w:abstractNumId w:val="8"/>
  </w:num>
  <w:num w:numId="5" w16cid:durableId="1559902926">
    <w:abstractNumId w:val="4"/>
  </w:num>
  <w:num w:numId="6" w16cid:durableId="1203637845">
    <w:abstractNumId w:val="10"/>
  </w:num>
  <w:num w:numId="7" w16cid:durableId="1659261807">
    <w:abstractNumId w:val="17"/>
  </w:num>
  <w:num w:numId="8" w16cid:durableId="1312758131">
    <w:abstractNumId w:val="0"/>
    <w:lvlOverride w:ilvl="0">
      <w:lvl w:ilvl="0">
        <w:numFmt w:val="bullet"/>
        <w:lvlText w:val=""/>
        <w:legacy w:legacy="1" w:legacySpace="0" w:legacyIndent="0"/>
        <w:lvlJc w:val="left"/>
        <w:rPr>
          <w:rFonts w:ascii="Symbol" w:hAnsi="Symbol" w:hint="default"/>
        </w:rPr>
      </w:lvl>
    </w:lvlOverride>
  </w:num>
  <w:num w:numId="9" w16cid:durableId="363288023">
    <w:abstractNumId w:val="11"/>
  </w:num>
  <w:num w:numId="10" w16cid:durableId="669330770">
    <w:abstractNumId w:val="6"/>
  </w:num>
  <w:num w:numId="11" w16cid:durableId="77362690">
    <w:abstractNumId w:val="15"/>
  </w:num>
  <w:num w:numId="12" w16cid:durableId="321997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849966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0397816">
    <w:abstractNumId w:val="12"/>
  </w:num>
  <w:num w:numId="15" w16cid:durableId="98573325">
    <w:abstractNumId w:val="1"/>
  </w:num>
  <w:num w:numId="16" w16cid:durableId="1305351741">
    <w:abstractNumId w:val="13"/>
  </w:num>
  <w:num w:numId="17" w16cid:durableId="1055739929">
    <w:abstractNumId w:val="5"/>
  </w:num>
  <w:num w:numId="18" w16cid:durableId="14118498">
    <w:abstractNumId w:val="20"/>
  </w:num>
  <w:num w:numId="19" w16cid:durableId="140274178">
    <w:abstractNumId w:val="16"/>
  </w:num>
  <w:num w:numId="20" w16cid:durableId="1891726712">
    <w:abstractNumId w:val="9"/>
  </w:num>
  <w:num w:numId="21" w16cid:durableId="820269208">
    <w:abstractNumId w:val="19"/>
  </w:num>
  <w:num w:numId="22" w16cid:durableId="1079715103">
    <w:abstractNumId w:val="18"/>
  </w:num>
  <w:num w:numId="23" w16cid:durableId="114570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68"/>
    <w:rsid w:val="00010671"/>
    <w:rsid w:val="000155A0"/>
    <w:rsid w:val="000251C4"/>
    <w:rsid w:val="00034EF6"/>
    <w:rsid w:val="0003601A"/>
    <w:rsid w:val="0005079B"/>
    <w:rsid w:val="00071E39"/>
    <w:rsid w:val="00086CB1"/>
    <w:rsid w:val="000A1FC5"/>
    <w:rsid w:val="000A79BE"/>
    <w:rsid w:val="000E1BE7"/>
    <w:rsid w:val="000F3893"/>
    <w:rsid w:val="001B3117"/>
    <w:rsid w:val="001C4AC1"/>
    <w:rsid w:val="001D01B4"/>
    <w:rsid w:val="001D3A48"/>
    <w:rsid w:val="001E37E4"/>
    <w:rsid w:val="002171E9"/>
    <w:rsid w:val="0026302B"/>
    <w:rsid w:val="00277A88"/>
    <w:rsid w:val="002D4DA4"/>
    <w:rsid w:val="002E7FA9"/>
    <w:rsid w:val="002F17E2"/>
    <w:rsid w:val="00302434"/>
    <w:rsid w:val="0030729D"/>
    <w:rsid w:val="003441C9"/>
    <w:rsid w:val="0034793D"/>
    <w:rsid w:val="00385AB2"/>
    <w:rsid w:val="003A0AEE"/>
    <w:rsid w:val="003B333F"/>
    <w:rsid w:val="003B5D8E"/>
    <w:rsid w:val="003C591F"/>
    <w:rsid w:val="003D0C26"/>
    <w:rsid w:val="003D1838"/>
    <w:rsid w:val="00410B88"/>
    <w:rsid w:val="00413F29"/>
    <w:rsid w:val="00442E09"/>
    <w:rsid w:val="00462910"/>
    <w:rsid w:val="00466924"/>
    <w:rsid w:val="00475EC4"/>
    <w:rsid w:val="00493444"/>
    <w:rsid w:val="004C0291"/>
    <w:rsid w:val="004D34EB"/>
    <w:rsid w:val="004D7E35"/>
    <w:rsid w:val="004E3E78"/>
    <w:rsid w:val="004F4F04"/>
    <w:rsid w:val="005008A7"/>
    <w:rsid w:val="00524518"/>
    <w:rsid w:val="00537595"/>
    <w:rsid w:val="00572348"/>
    <w:rsid w:val="005C76FE"/>
    <w:rsid w:val="005E6254"/>
    <w:rsid w:val="00600B92"/>
    <w:rsid w:val="00605668"/>
    <w:rsid w:val="00605E6A"/>
    <w:rsid w:val="00616108"/>
    <w:rsid w:val="00650451"/>
    <w:rsid w:val="00655AAD"/>
    <w:rsid w:val="00661918"/>
    <w:rsid w:val="00664FC3"/>
    <w:rsid w:val="006774C3"/>
    <w:rsid w:val="006B30F9"/>
    <w:rsid w:val="006C5103"/>
    <w:rsid w:val="006F39D0"/>
    <w:rsid w:val="006F63AC"/>
    <w:rsid w:val="00725053"/>
    <w:rsid w:val="00745806"/>
    <w:rsid w:val="00751D20"/>
    <w:rsid w:val="00763CAF"/>
    <w:rsid w:val="0076479C"/>
    <w:rsid w:val="0077342C"/>
    <w:rsid w:val="00773EE1"/>
    <w:rsid w:val="00776A4E"/>
    <w:rsid w:val="00780B0C"/>
    <w:rsid w:val="007A02AA"/>
    <w:rsid w:val="007E1EC7"/>
    <w:rsid w:val="007F2585"/>
    <w:rsid w:val="00804615"/>
    <w:rsid w:val="00814486"/>
    <w:rsid w:val="00825B30"/>
    <w:rsid w:val="0084343D"/>
    <w:rsid w:val="00845C7E"/>
    <w:rsid w:val="008551E4"/>
    <w:rsid w:val="008A0933"/>
    <w:rsid w:val="008A623B"/>
    <w:rsid w:val="008B0A34"/>
    <w:rsid w:val="008D09EA"/>
    <w:rsid w:val="00905707"/>
    <w:rsid w:val="009C2295"/>
    <w:rsid w:val="009D04C3"/>
    <w:rsid w:val="009D18DE"/>
    <w:rsid w:val="009E6492"/>
    <w:rsid w:val="00A63556"/>
    <w:rsid w:val="00B01140"/>
    <w:rsid w:val="00B11806"/>
    <w:rsid w:val="00B2421E"/>
    <w:rsid w:val="00B34ED7"/>
    <w:rsid w:val="00B73AA3"/>
    <w:rsid w:val="00B96F9C"/>
    <w:rsid w:val="00BB4AED"/>
    <w:rsid w:val="00BB5FBB"/>
    <w:rsid w:val="00BE78E9"/>
    <w:rsid w:val="00C01F53"/>
    <w:rsid w:val="00C15D62"/>
    <w:rsid w:val="00C90274"/>
    <w:rsid w:val="00CA3EC4"/>
    <w:rsid w:val="00CE1479"/>
    <w:rsid w:val="00D00BAF"/>
    <w:rsid w:val="00D078F4"/>
    <w:rsid w:val="00D2206C"/>
    <w:rsid w:val="00D307B5"/>
    <w:rsid w:val="00D614FC"/>
    <w:rsid w:val="00D74336"/>
    <w:rsid w:val="00DE4AD4"/>
    <w:rsid w:val="00E4208A"/>
    <w:rsid w:val="00E510FC"/>
    <w:rsid w:val="00E85309"/>
    <w:rsid w:val="00EB4C43"/>
    <w:rsid w:val="00EC6B85"/>
    <w:rsid w:val="00EE32DD"/>
    <w:rsid w:val="00F041A4"/>
    <w:rsid w:val="00F334C3"/>
    <w:rsid w:val="00F705B3"/>
    <w:rsid w:val="00F92C72"/>
    <w:rsid w:val="00F97BCA"/>
    <w:rsid w:val="00FC1AB1"/>
    <w:rsid w:val="00FC43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C3DE8"/>
  <w15:chartTrackingRefBased/>
  <w15:docId w15:val="{79CDB6F5-7E6C-44D2-B284-397BB108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04615"/>
    <w:pPr>
      <w:keepNext/>
      <w:tabs>
        <w:tab w:val="left" w:pos="3884"/>
      </w:tabs>
      <w:overflowPunct w:val="0"/>
      <w:autoSpaceDE w:val="0"/>
      <w:autoSpaceDN w:val="0"/>
      <w:adjustRightInd w:val="0"/>
      <w:spacing w:after="0" w:line="240" w:lineRule="auto"/>
      <w:ind w:right="28"/>
      <w:textAlignment w:val="baseline"/>
      <w:outlineLvl w:val="0"/>
    </w:pPr>
    <w:rPr>
      <w:rFonts w:ascii="Calisto MT" w:eastAsia="Times New Roman" w:hAnsi="Calisto MT" w:cs="Lucida Sans Unicode"/>
      <w:i/>
      <w:iCs/>
      <w:sz w:val="18"/>
      <w:szCs w:val="20"/>
      <w:lang w:val="nl-BE" w:eastAsia="nl-NL"/>
    </w:rPr>
  </w:style>
  <w:style w:type="paragraph" w:styleId="Heading2">
    <w:name w:val="heading 2"/>
    <w:basedOn w:val="Normal"/>
    <w:next w:val="Normal"/>
    <w:link w:val="Heading2Char"/>
    <w:uiPriority w:val="99"/>
    <w:qFormat/>
    <w:rsid w:val="00804615"/>
    <w:pPr>
      <w:keepNext/>
      <w:tabs>
        <w:tab w:val="left" w:pos="4678"/>
      </w:tabs>
      <w:overflowPunct w:val="0"/>
      <w:autoSpaceDE w:val="0"/>
      <w:autoSpaceDN w:val="0"/>
      <w:adjustRightInd w:val="0"/>
      <w:spacing w:after="0" w:line="240" w:lineRule="auto"/>
      <w:jc w:val="both"/>
      <w:textAlignment w:val="baseline"/>
      <w:outlineLvl w:val="1"/>
    </w:pPr>
    <w:rPr>
      <w:rFonts w:ascii="Univers" w:eastAsia="Times New Roman" w:hAnsi="Univers" w:cs="Times New Roman"/>
      <w:sz w:val="24"/>
      <w:szCs w:val="20"/>
      <w:lang w:val="nl-BE" w:eastAsia="nl-NL"/>
    </w:rPr>
  </w:style>
  <w:style w:type="paragraph" w:styleId="Heading3">
    <w:name w:val="heading 3"/>
    <w:basedOn w:val="Normal"/>
    <w:next w:val="Normal"/>
    <w:link w:val="Heading3Char"/>
    <w:uiPriority w:val="99"/>
    <w:qFormat/>
    <w:rsid w:val="00804615"/>
    <w:pPr>
      <w:keepNext/>
      <w:overflowPunct w:val="0"/>
      <w:autoSpaceDE w:val="0"/>
      <w:autoSpaceDN w:val="0"/>
      <w:adjustRightInd w:val="0"/>
      <w:spacing w:after="0" w:line="240" w:lineRule="auto"/>
      <w:ind w:right="28"/>
      <w:textAlignment w:val="baseline"/>
      <w:outlineLvl w:val="2"/>
    </w:pPr>
    <w:rPr>
      <w:rFonts w:ascii="Univers" w:eastAsia="Times New Roman" w:hAnsi="Univers" w:cs="Lucida Sans Unicode"/>
      <w:b/>
      <w:bCs/>
      <w:szCs w:val="20"/>
      <w:lang w:val="nl-BE" w:eastAsia="nl-NL"/>
    </w:rPr>
  </w:style>
  <w:style w:type="paragraph" w:styleId="Heading4">
    <w:name w:val="heading 4"/>
    <w:basedOn w:val="Normal"/>
    <w:next w:val="Normal"/>
    <w:link w:val="Heading4Char"/>
    <w:uiPriority w:val="99"/>
    <w:qFormat/>
    <w:rsid w:val="00804615"/>
    <w:pPr>
      <w:keepNext/>
      <w:overflowPunct w:val="0"/>
      <w:autoSpaceDE w:val="0"/>
      <w:autoSpaceDN w:val="0"/>
      <w:adjustRightInd w:val="0"/>
      <w:spacing w:after="0" w:line="240" w:lineRule="auto"/>
      <w:ind w:right="28"/>
      <w:textAlignment w:val="baseline"/>
      <w:outlineLvl w:val="3"/>
    </w:pPr>
    <w:rPr>
      <w:rFonts w:ascii="Univers" w:eastAsia="Times New Roman" w:hAnsi="Univers" w:cs="Lucida Sans Unicode"/>
      <w:szCs w:val="20"/>
      <w:u w:val="single"/>
      <w:lang w:val="nl-BE" w:eastAsia="nl-NL"/>
    </w:rPr>
  </w:style>
  <w:style w:type="paragraph" w:styleId="Heading5">
    <w:name w:val="heading 5"/>
    <w:basedOn w:val="Normal"/>
    <w:next w:val="Normal"/>
    <w:link w:val="Heading5Char"/>
    <w:uiPriority w:val="99"/>
    <w:qFormat/>
    <w:rsid w:val="00804615"/>
    <w:pPr>
      <w:keepNext/>
      <w:overflowPunct w:val="0"/>
      <w:autoSpaceDE w:val="0"/>
      <w:autoSpaceDN w:val="0"/>
      <w:adjustRightInd w:val="0"/>
      <w:spacing w:after="0" w:line="240" w:lineRule="auto"/>
      <w:ind w:right="-540"/>
      <w:textAlignment w:val="baseline"/>
      <w:outlineLvl w:val="4"/>
    </w:pPr>
    <w:rPr>
      <w:rFonts w:ascii="Univers" w:eastAsia="Times New Roman" w:hAnsi="Univers" w:cs="Times New Roman"/>
      <w:i/>
      <w:color w:val="0E0059"/>
      <w:szCs w:val="20"/>
      <w:lang w:val="nl-BE" w:eastAsia="nl-NL"/>
    </w:rPr>
  </w:style>
  <w:style w:type="paragraph" w:styleId="Heading6">
    <w:name w:val="heading 6"/>
    <w:basedOn w:val="Normal"/>
    <w:next w:val="Normal"/>
    <w:link w:val="Heading6Char"/>
    <w:uiPriority w:val="99"/>
    <w:qFormat/>
    <w:rsid w:val="00804615"/>
    <w:pPr>
      <w:keepNext/>
      <w:overflowPunct w:val="0"/>
      <w:autoSpaceDE w:val="0"/>
      <w:autoSpaceDN w:val="0"/>
      <w:adjustRightInd w:val="0"/>
      <w:spacing w:after="0" w:line="240" w:lineRule="auto"/>
      <w:ind w:right="28"/>
      <w:textAlignment w:val="baseline"/>
      <w:outlineLvl w:val="5"/>
    </w:pPr>
    <w:rPr>
      <w:rFonts w:ascii="Myriad Pro" w:eastAsia="Times New Roman" w:hAnsi="Myriad Pro" w:cs="Times New Roman"/>
      <w:sz w:val="40"/>
      <w:szCs w:val="20"/>
      <w:lang w:val="nl-BE" w:eastAsia="nl-NL"/>
    </w:rPr>
  </w:style>
  <w:style w:type="paragraph" w:styleId="Heading7">
    <w:name w:val="heading 7"/>
    <w:basedOn w:val="Normal"/>
    <w:next w:val="Normal"/>
    <w:link w:val="Heading7Char"/>
    <w:uiPriority w:val="99"/>
    <w:unhideWhenUsed/>
    <w:qFormat/>
    <w:rsid w:val="00804615"/>
    <w:pPr>
      <w:keepNext/>
      <w:keepLines/>
      <w:overflowPunct w:val="0"/>
      <w:autoSpaceDE w:val="0"/>
      <w:autoSpaceDN w:val="0"/>
      <w:adjustRightInd w:val="0"/>
      <w:spacing w:before="40" w:after="0" w:line="240" w:lineRule="auto"/>
      <w:textAlignment w:val="baseline"/>
      <w:outlineLvl w:val="6"/>
    </w:pPr>
    <w:rPr>
      <w:rFonts w:asciiTheme="majorHAnsi" w:eastAsiaTheme="majorEastAsia" w:hAnsiTheme="majorHAnsi" w:cstheme="majorBidi"/>
      <w:i/>
      <w:iCs/>
      <w:color w:val="1F3763" w:themeColor="accent1" w:themeShade="7F"/>
      <w:sz w:val="20"/>
      <w:szCs w:val="20"/>
      <w:lang w:val="nl-BE" w:eastAsia="nl-NL"/>
    </w:rPr>
  </w:style>
  <w:style w:type="paragraph" w:styleId="Heading8">
    <w:name w:val="heading 8"/>
    <w:basedOn w:val="Normal"/>
    <w:next w:val="Normal"/>
    <w:link w:val="Heading8Char"/>
    <w:uiPriority w:val="99"/>
    <w:qFormat/>
    <w:rsid w:val="00804615"/>
    <w:pPr>
      <w:keepNext/>
      <w:tabs>
        <w:tab w:val="left" w:pos="-828"/>
        <w:tab w:val="left" w:pos="4253"/>
      </w:tabs>
      <w:suppressAutoHyphens/>
      <w:overflowPunct w:val="0"/>
      <w:autoSpaceDE w:val="0"/>
      <w:autoSpaceDN w:val="0"/>
      <w:adjustRightInd w:val="0"/>
      <w:spacing w:after="0" w:line="240" w:lineRule="auto"/>
      <w:jc w:val="both"/>
      <w:textAlignment w:val="baseline"/>
      <w:outlineLvl w:val="7"/>
    </w:pPr>
    <w:rPr>
      <w:rFonts w:ascii="Myriad Pro" w:eastAsia="Times New Roman" w:hAnsi="Myriad Pro" w:cs="Times New Roman"/>
      <w:b/>
      <w:bCs/>
      <w:i/>
      <w:iCs/>
      <w:spacing w:val="-3"/>
      <w:szCs w:val="20"/>
      <w:lang w:val="nl-BE" w:eastAsia="nl-NL"/>
    </w:rPr>
  </w:style>
  <w:style w:type="paragraph" w:styleId="Heading9">
    <w:name w:val="heading 9"/>
    <w:basedOn w:val="Normal"/>
    <w:next w:val="Normal"/>
    <w:link w:val="Heading9Char"/>
    <w:uiPriority w:val="99"/>
    <w:qFormat/>
    <w:rsid w:val="00804615"/>
    <w:pPr>
      <w:keepNext/>
      <w:overflowPunct w:val="0"/>
      <w:autoSpaceDE w:val="0"/>
      <w:autoSpaceDN w:val="0"/>
      <w:adjustRightInd w:val="0"/>
      <w:spacing w:after="0" w:line="240" w:lineRule="auto"/>
      <w:jc w:val="center"/>
      <w:textAlignment w:val="baseline"/>
      <w:outlineLvl w:val="8"/>
    </w:pPr>
    <w:rPr>
      <w:rFonts w:ascii="Myriad Pro" w:eastAsia="Times New Roman" w:hAnsi="Myriad Pro" w:cs="Times New Roman"/>
      <w:sz w:val="24"/>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451"/>
    <w:pPr>
      <w:ind w:left="720"/>
      <w:contextualSpacing/>
    </w:pPr>
  </w:style>
  <w:style w:type="character" w:customStyle="1" w:styleId="Heading1Char">
    <w:name w:val="Heading 1 Char"/>
    <w:basedOn w:val="DefaultParagraphFont"/>
    <w:link w:val="Heading1"/>
    <w:uiPriority w:val="99"/>
    <w:rsid w:val="00804615"/>
    <w:rPr>
      <w:rFonts w:ascii="Calisto MT" w:eastAsia="Times New Roman" w:hAnsi="Calisto MT" w:cs="Lucida Sans Unicode"/>
      <w:i/>
      <w:iCs/>
      <w:sz w:val="18"/>
      <w:szCs w:val="20"/>
      <w:lang w:val="nl-BE" w:eastAsia="nl-NL"/>
    </w:rPr>
  </w:style>
  <w:style w:type="character" w:customStyle="1" w:styleId="Heading2Char">
    <w:name w:val="Heading 2 Char"/>
    <w:basedOn w:val="DefaultParagraphFont"/>
    <w:link w:val="Heading2"/>
    <w:uiPriority w:val="99"/>
    <w:rsid w:val="00804615"/>
    <w:rPr>
      <w:rFonts w:ascii="Univers" w:eastAsia="Times New Roman" w:hAnsi="Univers" w:cs="Times New Roman"/>
      <w:sz w:val="24"/>
      <w:szCs w:val="20"/>
      <w:lang w:val="nl-BE" w:eastAsia="nl-NL"/>
    </w:rPr>
  </w:style>
  <w:style w:type="character" w:customStyle="1" w:styleId="Heading3Char">
    <w:name w:val="Heading 3 Char"/>
    <w:basedOn w:val="DefaultParagraphFont"/>
    <w:link w:val="Heading3"/>
    <w:uiPriority w:val="99"/>
    <w:rsid w:val="00804615"/>
    <w:rPr>
      <w:rFonts w:ascii="Univers" w:eastAsia="Times New Roman" w:hAnsi="Univers" w:cs="Lucida Sans Unicode"/>
      <w:b/>
      <w:bCs/>
      <w:szCs w:val="20"/>
      <w:lang w:val="nl-BE" w:eastAsia="nl-NL"/>
    </w:rPr>
  </w:style>
  <w:style w:type="character" w:customStyle="1" w:styleId="Heading4Char">
    <w:name w:val="Heading 4 Char"/>
    <w:basedOn w:val="DefaultParagraphFont"/>
    <w:link w:val="Heading4"/>
    <w:uiPriority w:val="99"/>
    <w:rsid w:val="00804615"/>
    <w:rPr>
      <w:rFonts w:ascii="Univers" w:eastAsia="Times New Roman" w:hAnsi="Univers" w:cs="Lucida Sans Unicode"/>
      <w:szCs w:val="20"/>
      <w:u w:val="single"/>
      <w:lang w:val="nl-BE" w:eastAsia="nl-NL"/>
    </w:rPr>
  </w:style>
  <w:style w:type="character" w:customStyle="1" w:styleId="Heading5Char">
    <w:name w:val="Heading 5 Char"/>
    <w:basedOn w:val="DefaultParagraphFont"/>
    <w:link w:val="Heading5"/>
    <w:uiPriority w:val="99"/>
    <w:rsid w:val="00804615"/>
    <w:rPr>
      <w:rFonts w:ascii="Univers" w:eastAsia="Times New Roman" w:hAnsi="Univers" w:cs="Times New Roman"/>
      <w:i/>
      <w:color w:val="0E0059"/>
      <w:szCs w:val="20"/>
      <w:lang w:val="nl-BE" w:eastAsia="nl-NL"/>
    </w:rPr>
  </w:style>
  <w:style w:type="character" w:customStyle="1" w:styleId="Heading6Char">
    <w:name w:val="Heading 6 Char"/>
    <w:basedOn w:val="DefaultParagraphFont"/>
    <w:link w:val="Heading6"/>
    <w:uiPriority w:val="99"/>
    <w:rsid w:val="00804615"/>
    <w:rPr>
      <w:rFonts w:ascii="Myriad Pro" w:eastAsia="Times New Roman" w:hAnsi="Myriad Pro" w:cs="Times New Roman"/>
      <w:sz w:val="40"/>
      <w:szCs w:val="20"/>
      <w:lang w:val="nl-BE" w:eastAsia="nl-NL"/>
    </w:rPr>
  </w:style>
  <w:style w:type="character" w:customStyle="1" w:styleId="Heading7Char">
    <w:name w:val="Heading 7 Char"/>
    <w:basedOn w:val="DefaultParagraphFont"/>
    <w:link w:val="Heading7"/>
    <w:uiPriority w:val="99"/>
    <w:rsid w:val="00804615"/>
    <w:rPr>
      <w:rFonts w:asciiTheme="majorHAnsi" w:eastAsiaTheme="majorEastAsia" w:hAnsiTheme="majorHAnsi" w:cstheme="majorBidi"/>
      <w:i/>
      <w:iCs/>
      <w:color w:val="1F3763" w:themeColor="accent1" w:themeShade="7F"/>
      <w:sz w:val="20"/>
      <w:szCs w:val="20"/>
      <w:lang w:val="nl-BE" w:eastAsia="nl-NL"/>
    </w:rPr>
  </w:style>
  <w:style w:type="character" w:customStyle="1" w:styleId="Heading8Char">
    <w:name w:val="Heading 8 Char"/>
    <w:basedOn w:val="DefaultParagraphFont"/>
    <w:link w:val="Heading8"/>
    <w:uiPriority w:val="99"/>
    <w:rsid w:val="00804615"/>
    <w:rPr>
      <w:rFonts w:ascii="Myriad Pro" w:eastAsia="Times New Roman" w:hAnsi="Myriad Pro" w:cs="Times New Roman"/>
      <w:b/>
      <w:bCs/>
      <w:i/>
      <w:iCs/>
      <w:spacing w:val="-3"/>
      <w:szCs w:val="20"/>
      <w:lang w:val="nl-BE" w:eastAsia="nl-NL"/>
    </w:rPr>
  </w:style>
  <w:style w:type="character" w:customStyle="1" w:styleId="Heading9Char">
    <w:name w:val="Heading 9 Char"/>
    <w:basedOn w:val="DefaultParagraphFont"/>
    <w:link w:val="Heading9"/>
    <w:uiPriority w:val="99"/>
    <w:rsid w:val="00804615"/>
    <w:rPr>
      <w:rFonts w:ascii="Myriad Pro" w:eastAsia="Times New Roman" w:hAnsi="Myriad Pro" w:cs="Times New Roman"/>
      <w:sz w:val="24"/>
      <w:szCs w:val="20"/>
      <w:lang w:val="nl-NL" w:eastAsia="nl-NL"/>
    </w:rPr>
  </w:style>
  <w:style w:type="paragraph" w:styleId="Header">
    <w:name w:val="header"/>
    <w:basedOn w:val="Normal"/>
    <w:link w:val="HeaderChar"/>
    <w:uiPriority w:val="99"/>
    <w:rsid w:val="0080461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BE" w:eastAsia="nl-NL"/>
    </w:rPr>
  </w:style>
  <w:style w:type="character" w:customStyle="1" w:styleId="HeaderChar">
    <w:name w:val="Header Char"/>
    <w:basedOn w:val="DefaultParagraphFont"/>
    <w:link w:val="Header"/>
    <w:uiPriority w:val="99"/>
    <w:rsid w:val="00804615"/>
    <w:rPr>
      <w:rFonts w:ascii="Times New Roman" w:eastAsia="Times New Roman" w:hAnsi="Times New Roman" w:cs="Times New Roman"/>
      <w:sz w:val="20"/>
      <w:szCs w:val="20"/>
      <w:lang w:val="nl-BE" w:eastAsia="nl-NL"/>
    </w:rPr>
  </w:style>
  <w:style w:type="paragraph" w:styleId="Footer">
    <w:name w:val="footer"/>
    <w:basedOn w:val="Normal"/>
    <w:link w:val="FooterChar"/>
    <w:uiPriority w:val="99"/>
    <w:rsid w:val="0080461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BE" w:eastAsia="nl-NL"/>
    </w:rPr>
  </w:style>
  <w:style w:type="character" w:customStyle="1" w:styleId="FooterChar">
    <w:name w:val="Footer Char"/>
    <w:basedOn w:val="DefaultParagraphFont"/>
    <w:link w:val="Footer"/>
    <w:uiPriority w:val="99"/>
    <w:rsid w:val="00804615"/>
    <w:rPr>
      <w:rFonts w:ascii="Times New Roman" w:eastAsia="Times New Roman" w:hAnsi="Times New Roman" w:cs="Times New Roman"/>
      <w:sz w:val="20"/>
      <w:szCs w:val="20"/>
      <w:lang w:val="nl-BE" w:eastAsia="nl-NL"/>
    </w:rPr>
  </w:style>
  <w:style w:type="paragraph" w:styleId="BodyText">
    <w:name w:val="Body Text"/>
    <w:basedOn w:val="Normal"/>
    <w:link w:val="BodyTextChar"/>
    <w:uiPriority w:val="99"/>
    <w:rsid w:val="00804615"/>
    <w:pPr>
      <w:tabs>
        <w:tab w:val="left" w:pos="3884"/>
      </w:tabs>
      <w:overflowPunct w:val="0"/>
      <w:autoSpaceDE w:val="0"/>
      <w:autoSpaceDN w:val="0"/>
      <w:adjustRightInd w:val="0"/>
      <w:spacing w:after="0" w:line="240" w:lineRule="auto"/>
      <w:ind w:right="28"/>
      <w:jc w:val="both"/>
      <w:textAlignment w:val="baseline"/>
    </w:pPr>
    <w:rPr>
      <w:rFonts w:ascii="Times New Roman" w:eastAsia="Times New Roman" w:hAnsi="Times New Roman" w:cs="Times New Roman"/>
      <w:szCs w:val="20"/>
      <w:lang w:val="nl-BE" w:eastAsia="nl-NL"/>
    </w:rPr>
  </w:style>
  <w:style w:type="character" w:customStyle="1" w:styleId="BodyTextChar">
    <w:name w:val="Body Text Char"/>
    <w:basedOn w:val="DefaultParagraphFont"/>
    <w:link w:val="BodyText"/>
    <w:uiPriority w:val="99"/>
    <w:rsid w:val="00804615"/>
    <w:rPr>
      <w:rFonts w:ascii="Times New Roman" w:eastAsia="Times New Roman" w:hAnsi="Times New Roman" w:cs="Times New Roman"/>
      <w:szCs w:val="20"/>
      <w:lang w:val="nl-BE" w:eastAsia="nl-NL"/>
    </w:rPr>
  </w:style>
  <w:style w:type="character" w:styleId="Hyperlink">
    <w:name w:val="Hyperlink"/>
    <w:basedOn w:val="DefaultParagraphFont"/>
    <w:uiPriority w:val="99"/>
    <w:rsid w:val="00804615"/>
    <w:rPr>
      <w:color w:val="0000FF"/>
      <w:u w:val="single"/>
    </w:rPr>
  </w:style>
  <w:style w:type="paragraph" w:styleId="BodyText2">
    <w:name w:val="Body Text 2"/>
    <w:basedOn w:val="Normal"/>
    <w:link w:val="BodyText2Char"/>
    <w:uiPriority w:val="99"/>
    <w:rsid w:val="00804615"/>
    <w:pPr>
      <w:autoSpaceDE w:val="0"/>
      <w:autoSpaceDN w:val="0"/>
      <w:adjustRightInd w:val="0"/>
      <w:spacing w:after="0" w:line="240" w:lineRule="auto"/>
    </w:pPr>
    <w:rPr>
      <w:rFonts w:ascii="Myriad Pro" w:eastAsia="Times New Roman" w:hAnsi="Myriad Pro" w:cs="Arial"/>
      <w:color w:val="3E3F2C"/>
      <w:sz w:val="20"/>
      <w:szCs w:val="20"/>
      <w:lang w:val="nl-BE" w:eastAsia="nl-NL"/>
    </w:rPr>
  </w:style>
  <w:style w:type="character" w:customStyle="1" w:styleId="BodyText2Char">
    <w:name w:val="Body Text 2 Char"/>
    <w:basedOn w:val="DefaultParagraphFont"/>
    <w:link w:val="BodyText2"/>
    <w:uiPriority w:val="99"/>
    <w:rsid w:val="00804615"/>
    <w:rPr>
      <w:rFonts w:ascii="Myriad Pro" w:eastAsia="Times New Roman" w:hAnsi="Myriad Pro" w:cs="Arial"/>
      <w:color w:val="3E3F2C"/>
      <w:sz w:val="20"/>
      <w:szCs w:val="20"/>
      <w:lang w:val="nl-BE" w:eastAsia="nl-NL"/>
    </w:rPr>
  </w:style>
  <w:style w:type="paragraph" w:customStyle="1" w:styleId="Lijstalinea1">
    <w:name w:val="Lijstalinea1"/>
    <w:basedOn w:val="Normal"/>
    <w:rsid w:val="00804615"/>
    <w:pPr>
      <w:spacing w:after="200" w:line="276" w:lineRule="auto"/>
      <w:ind w:left="720"/>
      <w:contextualSpacing/>
    </w:pPr>
    <w:rPr>
      <w:rFonts w:ascii="Calibri" w:eastAsia="Times New Roman" w:hAnsi="Calibri" w:cs="Times New Roman"/>
      <w:lang w:val="nl-BE"/>
    </w:rPr>
  </w:style>
  <w:style w:type="paragraph" w:styleId="BalloonText">
    <w:name w:val="Balloon Text"/>
    <w:basedOn w:val="Normal"/>
    <w:link w:val="BalloonTextChar"/>
    <w:uiPriority w:val="99"/>
    <w:rsid w:val="00804615"/>
    <w:pPr>
      <w:overflowPunct w:val="0"/>
      <w:autoSpaceDE w:val="0"/>
      <w:autoSpaceDN w:val="0"/>
      <w:adjustRightInd w:val="0"/>
      <w:spacing w:after="0" w:line="240" w:lineRule="auto"/>
      <w:textAlignment w:val="baseline"/>
    </w:pPr>
    <w:rPr>
      <w:rFonts w:ascii="Tahoma" w:eastAsia="Times New Roman" w:hAnsi="Tahoma" w:cs="Tahoma"/>
      <w:sz w:val="16"/>
      <w:szCs w:val="16"/>
      <w:lang w:val="nl-BE" w:eastAsia="nl-NL"/>
    </w:rPr>
  </w:style>
  <w:style w:type="character" w:customStyle="1" w:styleId="BalloonTextChar">
    <w:name w:val="Balloon Text Char"/>
    <w:basedOn w:val="DefaultParagraphFont"/>
    <w:link w:val="BalloonText"/>
    <w:uiPriority w:val="99"/>
    <w:rsid w:val="00804615"/>
    <w:rPr>
      <w:rFonts w:ascii="Tahoma" w:eastAsia="Times New Roman" w:hAnsi="Tahoma" w:cs="Tahoma"/>
      <w:sz w:val="16"/>
      <w:szCs w:val="16"/>
      <w:lang w:val="nl-BE" w:eastAsia="nl-NL"/>
    </w:rPr>
  </w:style>
  <w:style w:type="table" w:styleId="TableGrid">
    <w:name w:val="Table Grid"/>
    <w:basedOn w:val="TableNormal"/>
    <w:rsid w:val="00804615"/>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WPlain">
    <w:name w:val="FFW Plain"/>
    <w:basedOn w:val="Normal"/>
    <w:locked/>
    <w:rsid w:val="00804615"/>
    <w:pPr>
      <w:spacing w:after="0" w:line="260" w:lineRule="atLeast"/>
      <w:jc w:val="both"/>
    </w:pPr>
    <w:rPr>
      <w:rFonts w:ascii="Arial" w:eastAsia="Times New Roman" w:hAnsi="Arial" w:cs="Arial"/>
      <w:sz w:val="20"/>
      <w:szCs w:val="24"/>
      <w:lang w:val="en-GB" w:eastAsia="en-GB"/>
    </w:rPr>
  </w:style>
  <w:style w:type="character" w:customStyle="1" w:styleId="widget-contact-value">
    <w:name w:val="widget-contact-value"/>
    <w:basedOn w:val="DefaultParagraphFont"/>
    <w:rsid w:val="00804615"/>
  </w:style>
  <w:style w:type="paragraph" w:customStyle="1" w:styleId="Aanhef1">
    <w:name w:val="Aanhef1"/>
    <w:basedOn w:val="Normal"/>
    <w:next w:val="Normal"/>
    <w:link w:val="Tekensvooraanhef"/>
    <w:uiPriority w:val="1"/>
    <w:unhideWhenUsed/>
    <w:qFormat/>
    <w:rsid w:val="00804615"/>
    <w:pPr>
      <w:spacing w:before="720" w:line="288" w:lineRule="auto"/>
    </w:pPr>
    <w:rPr>
      <w:color w:val="595959" w:themeColor="text1" w:themeTint="A6"/>
      <w:kern w:val="20"/>
      <w:sz w:val="20"/>
      <w:szCs w:val="20"/>
      <w:lang w:val="nl-NL" w:eastAsia="nl-NL"/>
    </w:rPr>
  </w:style>
  <w:style w:type="character" w:customStyle="1" w:styleId="Tekensvooraanhef">
    <w:name w:val="Tekens voor aanhef"/>
    <w:basedOn w:val="DefaultParagraphFont"/>
    <w:link w:val="Aanhef1"/>
    <w:uiPriority w:val="1"/>
    <w:rsid w:val="00804615"/>
    <w:rPr>
      <w:color w:val="595959" w:themeColor="text1" w:themeTint="A6"/>
      <w:kern w:val="20"/>
      <w:sz w:val="20"/>
      <w:szCs w:val="20"/>
      <w:lang w:val="nl-NL" w:eastAsia="nl-NL"/>
    </w:rPr>
  </w:style>
  <w:style w:type="paragraph" w:customStyle="1" w:styleId="bijschrift">
    <w:name w:val="bijschrift"/>
    <w:basedOn w:val="Normal"/>
    <w:uiPriority w:val="99"/>
    <w:rsid w:val="00804615"/>
    <w:pPr>
      <w:overflowPunct w:val="0"/>
      <w:autoSpaceDE w:val="0"/>
      <w:autoSpaceDN w:val="0"/>
      <w:adjustRightInd w:val="0"/>
      <w:spacing w:after="0" w:line="240" w:lineRule="auto"/>
      <w:textAlignment w:val="baseline"/>
    </w:pPr>
    <w:rPr>
      <w:rFonts w:ascii="Courier" w:eastAsia="Times New Roman" w:hAnsi="Courier" w:cs="Times New Roman"/>
      <w:sz w:val="24"/>
      <w:szCs w:val="20"/>
      <w:lang w:val="nl-NL" w:eastAsia="nl-NL"/>
    </w:rPr>
  </w:style>
  <w:style w:type="paragraph" w:customStyle="1" w:styleId="xl24">
    <w:name w:val="xl24"/>
    <w:basedOn w:val="Normal"/>
    <w:uiPriority w:val="99"/>
    <w:rsid w:val="00804615"/>
    <w:pP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25">
    <w:name w:val="xl25"/>
    <w:basedOn w:val="Normal"/>
    <w:uiPriority w:val="99"/>
    <w:rsid w:val="00804615"/>
    <w:pPr>
      <w:pBdr>
        <w:left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26">
    <w:name w:val="xl26"/>
    <w:basedOn w:val="Normal"/>
    <w:uiPriority w:val="99"/>
    <w:rsid w:val="00804615"/>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27">
    <w:name w:val="xl27"/>
    <w:basedOn w:val="Normal"/>
    <w:uiPriority w:val="99"/>
    <w:rsid w:val="00804615"/>
    <w:pP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28">
    <w:name w:val="xl28"/>
    <w:basedOn w:val="Normal"/>
    <w:uiPriority w:val="99"/>
    <w:rsid w:val="00804615"/>
    <w:pPr>
      <w:spacing w:before="100" w:beforeAutospacing="1" w:after="100" w:afterAutospacing="1" w:line="240" w:lineRule="auto"/>
      <w:jc w:val="center"/>
      <w:textAlignment w:val="center"/>
    </w:pPr>
    <w:rPr>
      <w:rFonts w:ascii="Univers" w:eastAsia="Arial Unicode MS" w:hAnsi="Univers" w:cs="Arial Unicode MS"/>
      <w:b/>
      <w:bCs/>
      <w:sz w:val="24"/>
      <w:szCs w:val="24"/>
      <w:lang w:val="nl-NL" w:eastAsia="nl-NL"/>
    </w:rPr>
  </w:style>
  <w:style w:type="paragraph" w:customStyle="1" w:styleId="xl29">
    <w:name w:val="xl29"/>
    <w:basedOn w:val="Normal"/>
    <w:uiPriority w:val="99"/>
    <w:rsid w:val="0080461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30">
    <w:name w:val="xl30"/>
    <w:basedOn w:val="Normal"/>
    <w:uiPriority w:val="99"/>
    <w:rsid w:val="00804615"/>
    <w:pPr>
      <w:pBdr>
        <w:bottom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31">
    <w:name w:val="xl31"/>
    <w:basedOn w:val="Normal"/>
    <w:uiPriority w:val="99"/>
    <w:rsid w:val="00804615"/>
    <w:pPr>
      <w:pBdr>
        <w:bottom w:val="single" w:sz="4" w:space="0" w:color="auto"/>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32">
    <w:name w:val="xl32"/>
    <w:basedOn w:val="Normal"/>
    <w:uiPriority w:val="99"/>
    <w:rsid w:val="00804615"/>
    <w:pPr>
      <w:pBdr>
        <w:left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3">
    <w:name w:val="xl33"/>
    <w:basedOn w:val="Normal"/>
    <w:uiPriority w:val="99"/>
    <w:rsid w:val="008046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34">
    <w:name w:val="xl34"/>
    <w:basedOn w:val="Normal"/>
    <w:uiPriority w:val="99"/>
    <w:rsid w:val="008046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5">
    <w:name w:val="xl35"/>
    <w:basedOn w:val="Normal"/>
    <w:uiPriority w:val="99"/>
    <w:rsid w:val="0080461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36">
    <w:name w:val="xl36"/>
    <w:basedOn w:val="Normal"/>
    <w:uiPriority w:val="99"/>
    <w:rsid w:val="00804615"/>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7">
    <w:name w:val="xl37"/>
    <w:basedOn w:val="Normal"/>
    <w:uiPriority w:val="99"/>
    <w:rsid w:val="0080461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8">
    <w:name w:val="xl38"/>
    <w:basedOn w:val="Normal"/>
    <w:uiPriority w:val="99"/>
    <w:rsid w:val="00804615"/>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39">
    <w:name w:val="xl39"/>
    <w:basedOn w:val="Normal"/>
    <w:uiPriority w:val="99"/>
    <w:rsid w:val="00804615"/>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0">
    <w:name w:val="xl40"/>
    <w:basedOn w:val="Normal"/>
    <w:uiPriority w:val="99"/>
    <w:rsid w:val="00804615"/>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1">
    <w:name w:val="xl41"/>
    <w:basedOn w:val="Normal"/>
    <w:uiPriority w:val="99"/>
    <w:rsid w:val="00804615"/>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2">
    <w:name w:val="xl42"/>
    <w:basedOn w:val="Normal"/>
    <w:uiPriority w:val="99"/>
    <w:rsid w:val="00804615"/>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3">
    <w:name w:val="xl43"/>
    <w:basedOn w:val="Normal"/>
    <w:uiPriority w:val="99"/>
    <w:rsid w:val="00804615"/>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4">
    <w:name w:val="xl44"/>
    <w:basedOn w:val="Normal"/>
    <w:uiPriority w:val="99"/>
    <w:rsid w:val="0080461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5">
    <w:name w:val="xl45"/>
    <w:basedOn w:val="Normal"/>
    <w:uiPriority w:val="99"/>
    <w:rsid w:val="0080461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6">
    <w:name w:val="xl46"/>
    <w:basedOn w:val="Normal"/>
    <w:uiPriority w:val="99"/>
    <w:rsid w:val="00804615"/>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7">
    <w:name w:val="xl47"/>
    <w:basedOn w:val="Normal"/>
    <w:uiPriority w:val="99"/>
    <w:rsid w:val="00804615"/>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8">
    <w:name w:val="xl48"/>
    <w:basedOn w:val="Normal"/>
    <w:uiPriority w:val="99"/>
    <w:rsid w:val="0080461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9">
    <w:name w:val="xl49"/>
    <w:basedOn w:val="Normal"/>
    <w:uiPriority w:val="99"/>
    <w:rsid w:val="0080461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0">
    <w:name w:val="xl50"/>
    <w:basedOn w:val="Normal"/>
    <w:uiPriority w:val="99"/>
    <w:rsid w:val="00804615"/>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1">
    <w:name w:val="xl51"/>
    <w:basedOn w:val="Normal"/>
    <w:uiPriority w:val="99"/>
    <w:rsid w:val="00804615"/>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2">
    <w:name w:val="xl52"/>
    <w:basedOn w:val="Normal"/>
    <w:uiPriority w:val="99"/>
    <w:rsid w:val="00804615"/>
    <w:pPr>
      <w:pBdr>
        <w:top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53">
    <w:name w:val="xl53"/>
    <w:basedOn w:val="Normal"/>
    <w:uiPriority w:val="99"/>
    <w:rsid w:val="00804615"/>
    <w:pPr>
      <w:pBdr>
        <w:top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54">
    <w:name w:val="xl54"/>
    <w:basedOn w:val="Normal"/>
    <w:uiPriority w:val="99"/>
    <w:rsid w:val="00804615"/>
    <w:pPr>
      <w:pBdr>
        <w:top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55">
    <w:name w:val="xl55"/>
    <w:basedOn w:val="Normal"/>
    <w:uiPriority w:val="99"/>
    <w:rsid w:val="00804615"/>
    <w:pPr>
      <w:pBdr>
        <w:bottom w:val="single" w:sz="4" w:space="0" w:color="auto"/>
      </w:pBdr>
      <w:spacing w:before="100" w:beforeAutospacing="1" w:after="100" w:afterAutospacing="1" w:line="240" w:lineRule="auto"/>
      <w:jc w:val="right"/>
      <w:textAlignment w:val="center"/>
    </w:pPr>
    <w:rPr>
      <w:rFonts w:ascii="Univers" w:eastAsia="Arial Unicode MS" w:hAnsi="Univers" w:cs="Arial Unicode MS"/>
      <w:color w:val="000000"/>
      <w:sz w:val="18"/>
      <w:szCs w:val="18"/>
      <w:lang w:val="nl-NL" w:eastAsia="nl-NL"/>
    </w:rPr>
  </w:style>
  <w:style w:type="paragraph" w:customStyle="1" w:styleId="xl56">
    <w:name w:val="xl56"/>
    <w:basedOn w:val="Normal"/>
    <w:uiPriority w:val="99"/>
    <w:rsid w:val="00804615"/>
    <w:pPr>
      <w:pBdr>
        <w:lef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7">
    <w:name w:val="xl57"/>
    <w:basedOn w:val="Normal"/>
    <w:uiPriority w:val="99"/>
    <w:rsid w:val="00804615"/>
    <w:pPr>
      <w:spacing w:before="100" w:beforeAutospacing="1" w:after="100" w:afterAutospacing="1" w:line="240" w:lineRule="auto"/>
      <w:jc w:val="right"/>
      <w:textAlignment w:val="center"/>
    </w:pPr>
    <w:rPr>
      <w:rFonts w:ascii="Univers" w:eastAsia="Arial Unicode MS" w:hAnsi="Univers" w:cs="Arial Unicode MS"/>
      <w:color w:val="000000"/>
      <w:sz w:val="18"/>
      <w:szCs w:val="18"/>
      <w:lang w:val="nl-NL" w:eastAsia="nl-NL"/>
    </w:rPr>
  </w:style>
  <w:style w:type="paragraph" w:customStyle="1" w:styleId="xl58">
    <w:name w:val="xl58"/>
    <w:basedOn w:val="Normal"/>
    <w:uiPriority w:val="99"/>
    <w:rsid w:val="00804615"/>
    <w:pPr>
      <w:spacing w:before="100" w:beforeAutospacing="1" w:after="100" w:afterAutospacing="1" w:line="240" w:lineRule="auto"/>
      <w:textAlignment w:val="center"/>
    </w:pPr>
    <w:rPr>
      <w:rFonts w:ascii="Univers" w:eastAsia="Arial Unicode MS" w:hAnsi="Univers" w:cs="Arial Unicode MS"/>
      <w:color w:val="000000"/>
      <w:sz w:val="18"/>
      <w:szCs w:val="18"/>
      <w:lang w:val="nl-NL" w:eastAsia="nl-NL"/>
    </w:rPr>
  </w:style>
  <w:style w:type="paragraph" w:customStyle="1" w:styleId="xl59">
    <w:name w:val="xl59"/>
    <w:basedOn w:val="Normal"/>
    <w:uiPriority w:val="99"/>
    <w:rsid w:val="00804615"/>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60">
    <w:name w:val="xl60"/>
    <w:basedOn w:val="Normal"/>
    <w:uiPriority w:val="99"/>
    <w:rsid w:val="00804615"/>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18"/>
      <w:szCs w:val="18"/>
      <w:lang w:val="nl-NL" w:eastAsia="nl-NL"/>
    </w:rPr>
  </w:style>
  <w:style w:type="paragraph" w:customStyle="1" w:styleId="xl61">
    <w:name w:val="xl61"/>
    <w:basedOn w:val="Normal"/>
    <w:uiPriority w:val="99"/>
    <w:rsid w:val="00804615"/>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18"/>
      <w:szCs w:val="18"/>
      <w:lang w:val="nl-NL" w:eastAsia="nl-NL"/>
    </w:rPr>
  </w:style>
  <w:style w:type="character" w:styleId="PageNumber">
    <w:name w:val="page number"/>
    <w:basedOn w:val="DefaultParagraphFont"/>
    <w:uiPriority w:val="99"/>
    <w:semiHidden/>
    <w:rsid w:val="00804615"/>
    <w:rPr>
      <w:rFonts w:cs="Times New Roman"/>
    </w:rPr>
  </w:style>
  <w:style w:type="paragraph" w:customStyle="1" w:styleId="xl22">
    <w:name w:val="xl22"/>
    <w:basedOn w:val="Normal"/>
    <w:uiPriority w:val="99"/>
    <w:rsid w:val="008046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23">
    <w:name w:val="xl23"/>
    <w:basedOn w:val="Normal"/>
    <w:uiPriority w:val="99"/>
    <w:rsid w:val="0080461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styleId="NormalWeb">
    <w:name w:val="Normal (Web)"/>
    <w:basedOn w:val="Normal"/>
    <w:uiPriority w:val="99"/>
    <w:unhideWhenUsed/>
    <w:rsid w:val="00804615"/>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804615"/>
    <w:rPr>
      <w:sz w:val="16"/>
      <w:szCs w:val="16"/>
    </w:rPr>
  </w:style>
  <w:style w:type="paragraph" w:styleId="CommentText">
    <w:name w:val="annotation text"/>
    <w:basedOn w:val="Normal"/>
    <w:link w:val="CommentTextChar"/>
    <w:uiPriority w:val="99"/>
    <w:semiHidden/>
    <w:unhideWhenUsed/>
    <w:rsid w:val="008046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NL" w:eastAsia="nl-NL"/>
    </w:rPr>
  </w:style>
  <w:style w:type="character" w:customStyle="1" w:styleId="CommentTextChar">
    <w:name w:val="Comment Text Char"/>
    <w:basedOn w:val="DefaultParagraphFont"/>
    <w:link w:val="CommentText"/>
    <w:uiPriority w:val="99"/>
    <w:semiHidden/>
    <w:rsid w:val="00804615"/>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804615"/>
    <w:rPr>
      <w:b/>
      <w:bCs/>
    </w:rPr>
  </w:style>
  <w:style w:type="character" w:customStyle="1" w:styleId="CommentSubjectChar">
    <w:name w:val="Comment Subject Char"/>
    <w:basedOn w:val="CommentTextChar"/>
    <w:link w:val="CommentSubject"/>
    <w:uiPriority w:val="99"/>
    <w:semiHidden/>
    <w:rsid w:val="00804615"/>
    <w:rPr>
      <w:rFonts w:ascii="Times New Roman" w:eastAsia="Times New Roman" w:hAnsi="Times New Roman" w:cs="Times New Roman"/>
      <w:b/>
      <w:bCs/>
      <w:sz w:val="20"/>
      <w:szCs w:val="20"/>
      <w:lang w:val="nl-NL" w:eastAsia="nl-NL"/>
    </w:rPr>
  </w:style>
  <w:style w:type="character" w:customStyle="1" w:styleId="NichtaufgelsteErwhnung1">
    <w:name w:val="Nicht aufgelöste Erwähnung1"/>
    <w:basedOn w:val="DefaultParagraphFont"/>
    <w:uiPriority w:val="99"/>
    <w:semiHidden/>
    <w:unhideWhenUsed/>
    <w:rsid w:val="00804615"/>
    <w:rPr>
      <w:color w:val="605E5C"/>
      <w:shd w:val="clear" w:color="auto" w:fill="E1DFDD"/>
    </w:rPr>
  </w:style>
  <w:style w:type="character" w:styleId="FollowedHyperlink">
    <w:name w:val="FollowedHyperlink"/>
    <w:basedOn w:val="DefaultParagraphFont"/>
    <w:uiPriority w:val="99"/>
    <w:semiHidden/>
    <w:unhideWhenUsed/>
    <w:rsid w:val="00804615"/>
    <w:rPr>
      <w:color w:val="800080"/>
      <w:u w:val="single"/>
    </w:rPr>
  </w:style>
  <w:style w:type="paragraph" w:customStyle="1" w:styleId="msonormal0">
    <w:name w:val="msonormal"/>
    <w:basedOn w:val="Normal"/>
    <w:rsid w:val="00804615"/>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xl67">
    <w:name w:val="xl67"/>
    <w:basedOn w:val="Normal"/>
    <w:rsid w:val="00804615"/>
    <w:pP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68">
    <w:name w:val="xl68"/>
    <w:basedOn w:val="Normal"/>
    <w:rsid w:val="00804615"/>
    <w:pPr>
      <w:pBdr>
        <w:left w:val="single" w:sz="4" w:space="0" w:color="auto"/>
      </w:pBdr>
      <w:shd w:val="clear" w:color="000000" w:fill="FFFFFF"/>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69">
    <w:name w:val="xl69"/>
    <w:basedOn w:val="Normal"/>
    <w:rsid w:val="008046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0">
    <w:name w:val="xl70"/>
    <w:basedOn w:val="Normal"/>
    <w:rsid w:val="00804615"/>
    <w:pPr>
      <w:pBdr>
        <w:lef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1">
    <w:name w:val="xl71"/>
    <w:basedOn w:val="Normal"/>
    <w:rsid w:val="00804615"/>
    <w:pP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2">
    <w:name w:val="xl72"/>
    <w:basedOn w:val="Normal"/>
    <w:rsid w:val="00804615"/>
    <w:pPr>
      <w:pBdr>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3">
    <w:name w:val="xl73"/>
    <w:basedOn w:val="Normal"/>
    <w:rsid w:val="00804615"/>
    <w:pPr>
      <w:pBdr>
        <w:left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4">
    <w:name w:val="xl74"/>
    <w:basedOn w:val="Normal"/>
    <w:rsid w:val="00804615"/>
    <w:pPr>
      <w:pBdr>
        <w:top w:val="single" w:sz="4" w:space="0" w:color="FFFFFF"/>
        <w:left w:val="single" w:sz="4" w:space="0" w:color="auto"/>
        <w:bottom w:val="single" w:sz="4" w:space="0" w:color="auto"/>
      </w:pBdr>
      <w:shd w:val="clear" w:color="000000" w:fill="FFFFFF"/>
      <w:spacing w:before="100" w:beforeAutospacing="1" w:after="100" w:afterAutospacing="1" w:line="240" w:lineRule="auto"/>
    </w:pPr>
    <w:rPr>
      <w:rFonts w:ascii="Univers" w:eastAsia="Times New Roman" w:hAnsi="Univers" w:cs="Times New Roman"/>
      <w:b/>
      <w:bCs/>
      <w:color w:val="000000"/>
      <w:sz w:val="24"/>
      <w:szCs w:val="24"/>
      <w:lang w:val="nl-BE" w:eastAsia="nl-BE"/>
    </w:rPr>
  </w:style>
  <w:style w:type="paragraph" w:customStyle="1" w:styleId="xl75">
    <w:name w:val="xl75"/>
    <w:basedOn w:val="Normal"/>
    <w:rsid w:val="00804615"/>
    <w:pPr>
      <w:pBdr>
        <w:top w:val="single" w:sz="4" w:space="0" w:color="FFFFFF"/>
        <w:left w:val="single" w:sz="4" w:space="0" w:color="auto"/>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76">
    <w:name w:val="xl76"/>
    <w:basedOn w:val="Normal"/>
    <w:rsid w:val="00804615"/>
    <w:pPr>
      <w:pBdr>
        <w:top w:val="single" w:sz="4" w:space="0" w:color="FFFFFF"/>
        <w:left w:val="single" w:sz="4" w:space="0" w:color="FFFFFF"/>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77">
    <w:name w:val="xl77"/>
    <w:basedOn w:val="Normal"/>
    <w:rsid w:val="00804615"/>
    <w:pPr>
      <w:pBdr>
        <w:left w:val="single" w:sz="4" w:space="0" w:color="FFFFFF"/>
        <w:bottom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8">
    <w:name w:val="xl78"/>
    <w:basedOn w:val="Normal"/>
    <w:rsid w:val="00804615"/>
    <w:pPr>
      <w:pBdr>
        <w:top w:val="single" w:sz="4" w:space="0" w:color="FFFFFF"/>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79">
    <w:name w:val="xl79"/>
    <w:basedOn w:val="Normal"/>
    <w:rsid w:val="00804615"/>
    <w:pPr>
      <w:pBdr>
        <w:top w:val="single" w:sz="4" w:space="0" w:color="FFFFFF"/>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80">
    <w:name w:val="xl80"/>
    <w:basedOn w:val="Normal"/>
    <w:rsid w:val="00804615"/>
    <w:pPr>
      <w:pBdr>
        <w:top w:val="single" w:sz="4" w:space="0" w:color="FFFFFF"/>
        <w:left w:val="single" w:sz="4" w:space="0" w:color="auto"/>
        <w:bottom w:val="single" w:sz="4" w:space="0" w:color="FFFFFF"/>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81">
    <w:name w:val="xl81"/>
    <w:basedOn w:val="Normal"/>
    <w:rsid w:val="00804615"/>
    <w:pPr>
      <w:pBdr>
        <w:left w:val="single" w:sz="4" w:space="0" w:color="auto"/>
        <w:bottom w:val="single" w:sz="4" w:space="0" w:color="FFFFFF"/>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val="nl-BE" w:eastAsia="nl-BE"/>
    </w:rPr>
  </w:style>
  <w:style w:type="paragraph" w:customStyle="1" w:styleId="xl82">
    <w:name w:val="xl82"/>
    <w:basedOn w:val="Normal"/>
    <w:rsid w:val="0080461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3">
    <w:name w:val="xl83"/>
    <w:basedOn w:val="Normal"/>
    <w:rsid w:val="00804615"/>
    <w:pPr>
      <w:pBdr>
        <w:left w:val="single" w:sz="4" w:space="0" w:color="FFFFFF"/>
        <w:bottom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4">
    <w:name w:val="xl84"/>
    <w:basedOn w:val="Normal"/>
    <w:rsid w:val="00804615"/>
    <w:pPr>
      <w:pBdr>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5">
    <w:name w:val="xl85"/>
    <w:basedOn w:val="Normal"/>
    <w:rsid w:val="0080461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6">
    <w:name w:val="xl86"/>
    <w:basedOn w:val="Normal"/>
    <w:rsid w:val="00804615"/>
    <w:pPr>
      <w:pBdr>
        <w:left w:val="single" w:sz="4" w:space="0" w:color="FFFFFF"/>
        <w:bottom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7">
    <w:name w:val="xl87"/>
    <w:basedOn w:val="Normal"/>
    <w:rsid w:val="00804615"/>
    <w:pPr>
      <w:pBdr>
        <w:left w:val="single" w:sz="4" w:space="0" w:color="auto"/>
        <w:bottom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8">
    <w:name w:val="xl88"/>
    <w:basedOn w:val="Normal"/>
    <w:rsid w:val="00804615"/>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24"/>
      <w:szCs w:val="24"/>
      <w:lang w:val="nl-BE" w:eastAsia="nl-BE"/>
    </w:rPr>
  </w:style>
  <w:style w:type="paragraph" w:customStyle="1" w:styleId="xl89">
    <w:name w:val="xl89"/>
    <w:basedOn w:val="Normal"/>
    <w:rsid w:val="00804615"/>
    <w:pPr>
      <w:pBdr>
        <w:top w:val="single" w:sz="4" w:space="0" w:color="auto"/>
        <w:left w:val="single" w:sz="4" w:space="0" w:color="auto"/>
        <w:bottom w:val="single" w:sz="4" w:space="0" w:color="auto"/>
        <w:right w:val="single" w:sz="4" w:space="0" w:color="FFFFFF"/>
      </w:pBdr>
      <w:spacing w:before="100" w:beforeAutospacing="1" w:after="100" w:afterAutospacing="1" w:line="240" w:lineRule="auto"/>
    </w:pPr>
    <w:rPr>
      <w:rFonts w:ascii="Univers" w:eastAsia="Times New Roman" w:hAnsi="Univers" w:cs="Times New Roman"/>
      <w:b/>
      <w:bCs/>
      <w:color w:val="000000"/>
      <w:sz w:val="18"/>
      <w:szCs w:val="18"/>
      <w:lang w:val="nl-BE" w:eastAsia="nl-BE"/>
    </w:rPr>
  </w:style>
  <w:style w:type="paragraph" w:customStyle="1" w:styleId="xl90">
    <w:name w:val="xl90"/>
    <w:basedOn w:val="Normal"/>
    <w:rsid w:val="00804615"/>
    <w:pPr>
      <w:pBdr>
        <w:top w:val="single" w:sz="4" w:space="0" w:color="auto"/>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1">
    <w:name w:val="xl91"/>
    <w:basedOn w:val="Normal"/>
    <w:rsid w:val="00804615"/>
    <w:pPr>
      <w:pBdr>
        <w:top w:val="single" w:sz="4" w:space="0" w:color="auto"/>
        <w:left w:val="single" w:sz="4" w:space="0" w:color="FFFFFF"/>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2">
    <w:name w:val="xl92"/>
    <w:basedOn w:val="Normal"/>
    <w:rsid w:val="00804615"/>
    <w:pPr>
      <w:pBdr>
        <w:top w:val="single" w:sz="4" w:space="0" w:color="auto"/>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3">
    <w:name w:val="xl93"/>
    <w:basedOn w:val="Normal"/>
    <w:rsid w:val="00804615"/>
    <w:pPr>
      <w:pBdr>
        <w:top w:val="single" w:sz="4" w:space="0" w:color="auto"/>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4">
    <w:name w:val="xl94"/>
    <w:basedOn w:val="Normal"/>
    <w:rsid w:val="00804615"/>
    <w:pPr>
      <w:pBdr>
        <w:top w:val="single" w:sz="4" w:space="0" w:color="auto"/>
        <w:left w:val="single" w:sz="4" w:space="0" w:color="FFFFFF"/>
        <w:bottom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5">
    <w:name w:val="xl95"/>
    <w:basedOn w:val="Normal"/>
    <w:rsid w:val="008046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6">
    <w:name w:val="xl96"/>
    <w:basedOn w:val="Normal"/>
    <w:rsid w:val="00804615"/>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18"/>
      <w:szCs w:val="18"/>
      <w:lang w:val="nl-BE" w:eastAsia="nl-BE"/>
    </w:rPr>
  </w:style>
  <w:style w:type="paragraph" w:customStyle="1" w:styleId="xl97">
    <w:name w:val="xl97"/>
    <w:basedOn w:val="Normal"/>
    <w:rsid w:val="00804615"/>
    <w:pPr>
      <w:pBdr>
        <w:top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8">
    <w:name w:val="xl98"/>
    <w:basedOn w:val="Normal"/>
    <w:rsid w:val="00804615"/>
    <w:pPr>
      <w:pBdr>
        <w:top w:val="single" w:sz="4" w:space="0" w:color="auto"/>
        <w:bottom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9">
    <w:name w:val="xl99"/>
    <w:basedOn w:val="Normal"/>
    <w:rsid w:val="00804615"/>
    <w:pPr>
      <w:pBdr>
        <w:top w:val="single" w:sz="4" w:space="0" w:color="FFFFFF"/>
        <w:left w:val="single" w:sz="4" w:space="0" w:color="auto"/>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100">
    <w:name w:val="xl100"/>
    <w:basedOn w:val="Normal"/>
    <w:rsid w:val="00804615"/>
    <w:pPr>
      <w:pBdr>
        <w:top w:val="single" w:sz="4" w:space="0" w:color="FFFFFF"/>
        <w:left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1">
    <w:name w:val="xl101"/>
    <w:basedOn w:val="Normal"/>
    <w:rsid w:val="00804615"/>
    <w:pPr>
      <w:pBdr>
        <w:top w:val="single" w:sz="4" w:space="0" w:color="FFFFFF"/>
        <w:left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2">
    <w:name w:val="xl102"/>
    <w:basedOn w:val="Normal"/>
    <w:rsid w:val="00804615"/>
    <w:pPr>
      <w:pBdr>
        <w:lef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3">
    <w:name w:val="xl103"/>
    <w:basedOn w:val="Normal"/>
    <w:rsid w:val="00804615"/>
    <w:pPr>
      <w:pBdr>
        <w:left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4">
    <w:name w:val="xl104"/>
    <w:basedOn w:val="Normal"/>
    <w:rsid w:val="00804615"/>
    <w:pPr>
      <w:pBdr>
        <w:top w:val="single" w:sz="4" w:space="0" w:color="auto"/>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105">
    <w:name w:val="xl105"/>
    <w:basedOn w:val="Normal"/>
    <w:rsid w:val="00804615"/>
    <w:pPr>
      <w:pBdr>
        <w:left w:val="single" w:sz="4" w:space="0" w:color="auto"/>
        <w:bottom w:val="single" w:sz="4" w:space="0" w:color="auto"/>
        <w:right w:val="single" w:sz="4" w:space="0" w:color="auto"/>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106">
    <w:name w:val="xl106"/>
    <w:basedOn w:val="Normal"/>
    <w:rsid w:val="00804615"/>
    <w:pPr>
      <w:pBdr>
        <w:top w:val="single" w:sz="4" w:space="0" w:color="FFFFFF"/>
        <w:left w:val="single" w:sz="4" w:space="0" w:color="auto"/>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val="nl-BE" w:eastAsia="nl-BE"/>
    </w:rPr>
  </w:style>
  <w:style w:type="paragraph" w:customStyle="1" w:styleId="xl107">
    <w:name w:val="xl107"/>
    <w:basedOn w:val="Normal"/>
    <w:rsid w:val="00804615"/>
    <w:pPr>
      <w:pBdr>
        <w:top w:val="single" w:sz="4" w:space="0" w:color="FFFFFF"/>
        <w:left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8">
    <w:name w:val="xl108"/>
    <w:basedOn w:val="Normal"/>
    <w:rsid w:val="00804615"/>
    <w:pPr>
      <w:pBdr>
        <w:top w:val="single" w:sz="4" w:space="0" w:color="FFFFFF"/>
        <w:left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9">
    <w:name w:val="xl109"/>
    <w:basedOn w:val="Normal"/>
    <w:rsid w:val="00804615"/>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24"/>
      <w:szCs w:val="24"/>
      <w:lang w:val="nl-BE" w:eastAsia="nl-BE"/>
    </w:rPr>
  </w:style>
  <w:style w:type="paragraph" w:customStyle="1" w:styleId="xl110">
    <w:name w:val="xl110"/>
    <w:basedOn w:val="Normal"/>
    <w:rsid w:val="00804615"/>
    <w:pPr>
      <w:pBdr>
        <w:left w:val="single" w:sz="4" w:space="0" w:color="auto"/>
        <w:bottom w:val="single" w:sz="4" w:space="0" w:color="auto"/>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val="nl-BE" w:eastAsia="nl-BE"/>
    </w:rPr>
  </w:style>
  <w:style w:type="paragraph" w:customStyle="1" w:styleId="xl111">
    <w:name w:val="xl111"/>
    <w:basedOn w:val="Normal"/>
    <w:rsid w:val="00804615"/>
    <w:pPr>
      <w:pBdr>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2">
    <w:name w:val="xl112"/>
    <w:basedOn w:val="Normal"/>
    <w:rsid w:val="00804615"/>
    <w:pPr>
      <w:pBdr>
        <w:left w:val="single" w:sz="4" w:space="0" w:color="FFFFFF"/>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3">
    <w:name w:val="xl113"/>
    <w:basedOn w:val="Normal"/>
    <w:rsid w:val="00804615"/>
    <w:pPr>
      <w:pBdr>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4">
    <w:name w:val="xl114"/>
    <w:basedOn w:val="Normal"/>
    <w:rsid w:val="00804615"/>
    <w:pPr>
      <w:pBdr>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5">
    <w:name w:val="xl115"/>
    <w:basedOn w:val="Normal"/>
    <w:rsid w:val="00804615"/>
    <w:pPr>
      <w:pBdr>
        <w:left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6">
    <w:name w:val="xl116"/>
    <w:basedOn w:val="Normal"/>
    <w:rsid w:val="00804615"/>
    <w:pP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17">
    <w:name w:val="xl117"/>
    <w:basedOn w:val="Normal"/>
    <w:rsid w:val="00804615"/>
    <w:pPr>
      <w:pBdr>
        <w:top w:val="single" w:sz="4" w:space="0" w:color="auto"/>
        <w:lef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18">
    <w:name w:val="xl118"/>
    <w:basedOn w:val="Normal"/>
    <w:rsid w:val="00804615"/>
    <w:pPr>
      <w:pBdr>
        <w:top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19">
    <w:name w:val="xl119"/>
    <w:basedOn w:val="Normal"/>
    <w:rsid w:val="00804615"/>
    <w:pPr>
      <w:pBdr>
        <w:top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20">
    <w:name w:val="xl120"/>
    <w:basedOn w:val="Normal"/>
    <w:rsid w:val="0080461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val="nl-BE" w:eastAsia="nl-BE"/>
    </w:rPr>
  </w:style>
  <w:style w:type="paragraph" w:customStyle="1" w:styleId="xl121">
    <w:name w:val="xl121"/>
    <w:basedOn w:val="Normal"/>
    <w:rsid w:val="00804615"/>
    <w:pPr>
      <w:pBdr>
        <w:top w:val="single" w:sz="4" w:space="0" w:color="auto"/>
        <w:bottom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val="nl-BE" w:eastAsia="nl-BE"/>
    </w:rPr>
  </w:style>
  <w:style w:type="paragraph" w:customStyle="1" w:styleId="xl122">
    <w:name w:val="xl122"/>
    <w:basedOn w:val="Normal"/>
    <w:rsid w:val="0080461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val="nl-BE" w:eastAsia="nl-BE"/>
    </w:rPr>
  </w:style>
  <w:style w:type="paragraph" w:customStyle="1" w:styleId="xl65">
    <w:name w:val="xl65"/>
    <w:basedOn w:val="Normal"/>
    <w:rsid w:val="00804615"/>
    <w:pP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66">
    <w:name w:val="xl66"/>
    <w:basedOn w:val="Normal"/>
    <w:rsid w:val="00804615"/>
    <w:pPr>
      <w:pBdr>
        <w:left w:val="single" w:sz="4" w:space="0" w:color="auto"/>
      </w:pBdr>
      <w:shd w:val="clear" w:color="000000" w:fill="FFFFFF"/>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styleId="Revision">
    <w:name w:val="Revision"/>
    <w:hidden/>
    <w:uiPriority w:val="99"/>
    <w:semiHidden/>
    <w:rsid w:val="00804615"/>
    <w:pPr>
      <w:spacing w:after="0" w:line="240" w:lineRule="auto"/>
    </w:pPr>
    <w:rPr>
      <w:rFonts w:ascii="Times New Roman" w:eastAsia="Times New Roman" w:hAnsi="Times New Roman" w:cs="Times New Roman"/>
      <w:noProof/>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08660">
      <w:bodyDiv w:val="1"/>
      <w:marLeft w:val="0"/>
      <w:marRight w:val="0"/>
      <w:marTop w:val="0"/>
      <w:marBottom w:val="0"/>
      <w:divBdr>
        <w:top w:val="none" w:sz="0" w:space="0" w:color="auto"/>
        <w:left w:val="none" w:sz="0" w:space="0" w:color="auto"/>
        <w:bottom w:val="none" w:sz="0" w:space="0" w:color="auto"/>
        <w:right w:val="none" w:sz="0" w:space="0" w:color="auto"/>
      </w:divBdr>
    </w:div>
    <w:div w:id="933561422">
      <w:bodyDiv w:val="1"/>
      <w:marLeft w:val="0"/>
      <w:marRight w:val="0"/>
      <w:marTop w:val="0"/>
      <w:marBottom w:val="0"/>
      <w:divBdr>
        <w:top w:val="none" w:sz="0" w:space="0" w:color="auto"/>
        <w:left w:val="none" w:sz="0" w:space="0" w:color="auto"/>
        <w:bottom w:val="none" w:sz="0" w:space="0" w:color="auto"/>
        <w:right w:val="none" w:sz="0" w:space="0" w:color="auto"/>
      </w:divBdr>
    </w:div>
    <w:div w:id="1676957119">
      <w:bodyDiv w:val="1"/>
      <w:marLeft w:val="0"/>
      <w:marRight w:val="0"/>
      <w:marTop w:val="0"/>
      <w:marBottom w:val="0"/>
      <w:divBdr>
        <w:top w:val="none" w:sz="0" w:space="0" w:color="auto"/>
        <w:left w:val="none" w:sz="0" w:space="0" w:color="auto"/>
        <w:bottom w:val="none" w:sz="0" w:space="0" w:color="auto"/>
        <w:right w:val="none" w:sz="0" w:space="0" w:color="auto"/>
      </w:divBdr>
    </w:div>
    <w:div w:id="168404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FilipD\AppData\Local\Microsoft\Windows\INetCache\Content.Outlook\QGRGCV4L\Grafiek%20meubelhandel8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345482875652056E-2"/>
          <c:y val="9.8173009229295963E-2"/>
          <c:w val="0.92939878491376426"/>
          <c:h val="0.7224937967526025"/>
        </c:manualLayout>
      </c:layout>
      <c:barChart>
        <c:barDir val="col"/>
        <c:grouping val="clustered"/>
        <c:varyColors val="0"/>
        <c:ser>
          <c:idx val="1"/>
          <c:order val="0"/>
          <c:tx>
            <c:strRef>
              <c:f>Feuil1!$A$3</c:f>
              <c:strCache>
                <c:ptCount val="1"/>
                <c:pt idx="0">
                  <c:v>Meubelindustrie</c:v>
                </c:pt>
              </c:strCache>
            </c:strRef>
          </c:tx>
          <c:spPr>
            <a:solidFill>
              <a:srgbClr val="FFC000"/>
            </a:solidFill>
            <a:ln>
              <a:noFill/>
            </a:ln>
            <a:effectLst/>
          </c:spPr>
          <c:invertIfNegative val="0"/>
          <c:dLbls>
            <c:dLbl>
              <c:idx val="8"/>
              <c:layout>
                <c:manualLayout>
                  <c:x val="-8.3745982607144334E-17"/>
                  <c:y val="3.1143044711062058E-2"/>
                </c:manualLayout>
              </c:layout>
              <c:spPr>
                <a:noFill/>
                <a:ln>
                  <a:noFill/>
                </a:ln>
                <a:effectLst/>
              </c:spPr>
              <c:txPr>
                <a:bodyPr rot="0" spcFirstLastPara="1" vertOverflow="ellipsis" vert="horz" wrap="square" lIns="38100" tIns="19050" rIns="38100" bIns="19050" anchor="ctr" anchorCtr="1"/>
                <a:lstStyle/>
                <a:p>
                  <a:pPr>
                    <a:defRPr sz="1000" b="1" i="0" u="none" strike="noStrike" kern="1200" baseline="0">
                      <a:solidFill>
                        <a:schemeClr val="accent2">
                          <a:lumMod val="50000"/>
                        </a:schemeClr>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15:layout>
                    <c:manualLayout>
                      <c:w val="2.8470156336732159E-2"/>
                      <c:h val="0.11463563474938876"/>
                    </c:manualLayout>
                  </c15:layout>
                </c:ext>
                <c:ext xmlns:c16="http://schemas.microsoft.com/office/drawing/2014/chart" uri="{C3380CC4-5D6E-409C-BE32-E72D297353CC}">
                  <c16:uniqueId val="{00000000-CC04-45BE-8E46-E52601EEB9A4}"/>
                </c:ext>
              </c:extLst>
            </c:dLbl>
            <c:dLbl>
              <c:idx val="13"/>
              <c:layout>
                <c:manualLayout>
                  <c:x val="-3.542821318783155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04-45BE-8E46-E52601EEB9A4}"/>
                </c:ext>
              </c:extLst>
            </c:dLbl>
            <c:dLbl>
              <c:idx val="15"/>
              <c:layout>
                <c:manualLayout>
                  <c:x val="2.2840077285785926E-3"/>
                  <c:y val="-8.0081581159264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C04-45BE-8E46-E52601EEB9A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lumMod val="50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Feuil1!$B$1:$T$1</c:f>
              <c:strCache>
                <c:ptCount val="19"/>
                <c:pt idx="0">
                  <c:v>2005 </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6 m 2023</c:v>
                </c:pt>
              </c:strCache>
            </c:strRef>
          </c:cat>
          <c:val>
            <c:numRef>
              <c:f>Feuil1!$B$3:$T$3</c:f>
              <c:numCache>
                <c:formatCode>0.0\ </c:formatCode>
                <c:ptCount val="19"/>
                <c:pt idx="0" formatCode="0.0_)">
                  <c:v>2.2999999999999998</c:v>
                </c:pt>
                <c:pt idx="1">
                  <c:v>0.2</c:v>
                </c:pt>
                <c:pt idx="2">
                  <c:v>3.8</c:v>
                </c:pt>
                <c:pt idx="3">
                  <c:v>-4.8</c:v>
                </c:pt>
                <c:pt idx="4">
                  <c:v>-13</c:v>
                </c:pt>
                <c:pt idx="5">
                  <c:v>0.5</c:v>
                </c:pt>
                <c:pt idx="6">
                  <c:v>4.7</c:v>
                </c:pt>
                <c:pt idx="7" formatCode="0.0">
                  <c:v>4.5999999999999996</c:v>
                </c:pt>
                <c:pt idx="8" formatCode="0.0">
                  <c:v>-4.4000000000000004</c:v>
                </c:pt>
                <c:pt idx="9" formatCode="0.0">
                  <c:v>-2.9</c:v>
                </c:pt>
                <c:pt idx="10" formatCode="0.0">
                  <c:v>-1.3</c:v>
                </c:pt>
                <c:pt idx="11" formatCode="#,##0.0_);\(#,##0.0\)">
                  <c:v>2.1</c:v>
                </c:pt>
                <c:pt idx="12" formatCode="#,##0.0">
                  <c:v>-7.3</c:v>
                </c:pt>
                <c:pt idx="13" formatCode="#,##0.0">
                  <c:v>-1.4</c:v>
                </c:pt>
                <c:pt idx="14" formatCode="General">
                  <c:v>0.3</c:v>
                </c:pt>
                <c:pt idx="15" formatCode="General">
                  <c:v>-1.2</c:v>
                </c:pt>
                <c:pt idx="16" formatCode="General">
                  <c:v>9.9</c:v>
                </c:pt>
                <c:pt idx="17" formatCode="General">
                  <c:v>-0.4</c:v>
                </c:pt>
                <c:pt idx="18" formatCode="General">
                  <c:v>-5.6</c:v>
                </c:pt>
              </c:numCache>
            </c:numRef>
          </c:val>
          <c:extLst>
            <c:ext xmlns:c16="http://schemas.microsoft.com/office/drawing/2014/chart" uri="{C3380CC4-5D6E-409C-BE32-E72D297353CC}">
              <c16:uniqueId val="{00000003-CC04-45BE-8E46-E52601EEB9A4}"/>
            </c:ext>
          </c:extLst>
        </c:ser>
        <c:dLbls>
          <c:showLegendKey val="0"/>
          <c:showVal val="0"/>
          <c:showCatName val="0"/>
          <c:showSerName val="0"/>
          <c:showPercent val="0"/>
          <c:showBubbleSize val="0"/>
        </c:dLbls>
        <c:gapWidth val="80"/>
        <c:axId val="716666104"/>
        <c:axId val="716665120"/>
      </c:barChart>
      <c:catAx>
        <c:axId val="716666104"/>
        <c:scaling>
          <c:orientation val="minMax"/>
        </c:scaling>
        <c:delete val="0"/>
        <c:axPos val="b"/>
        <c:numFmt formatCode="General" sourceLinked="1"/>
        <c:majorTickMark val="none"/>
        <c:minorTickMark val="none"/>
        <c:tickLblPos val="low"/>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716665120"/>
        <c:crosses val="autoZero"/>
        <c:auto val="1"/>
        <c:lblAlgn val="ctr"/>
        <c:lblOffset val="100"/>
        <c:noMultiLvlLbl val="0"/>
      </c:catAx>
      <c:valAx>
        <c:axId val="716665120"/>
        <c:scaling>
          <c:orientation val="minMax"/>
        </c:scaling>
        <c:delete val="0"/>
        <c:axPos val="l"/>
        <c:majorGridlines>
          <c:spPr>
            <a:ln w="9525">
              <a:solidFill>
                <a:schemeClr val="tx1">
                  <a:lumMod val="15000"/>
                  <a:lumOff val="85000"/>
                </a:schemeClr>
              </a:solidFill>
              <a:round/>
            </a:ln>
            <a:effectLst/>
          </c:spPr>
        </c:majorGridlines>
        <c:numFmt formatCode="#,##0" sourceLinked="0"/>
        <c:majorTickMark val="none"/>
        <c:minorTickMark val="none"/>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6666104"/>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366360454943561E-2"/>
          <c:y val="0.18590093328760612"/>
          <c:w val="0.92507523760500066"/>
          <c:h val="0.69258888515566119"/>
        </c:manualLayout>
      </c:layout>
      <c:lineChart>
        <c:grouping val="standard"/>
        <c:varyColors val="0"/>
        <c:ser>
          <c:idx val="0"/>
          <c:order val="0"/>
          <c:spPr>
            <a:ln w="38100">
              <a:solidFill>
                <a:srgbClr val="FFC000"/>
              </a:solidFill>
            </a:ln>
          </c:spPr>
          <c:marker>
            <c:symbol val="circle"/>
            <c:size val="2"/>
          </c:marker>
          <c:dLbls>
            <c:numFmt formatCode="#,##0.0" sourceLinked="0"/>
            <c:spPr>
              <a:noFill/>
              <a:ln>
                <a:noFill/>
              </a:ln>
              <a:effectLst/>
            </c:spPr>
            <c:txPr>
              <a:bodyPr wrap="square" lIns="38100" tIns="19050" rIns="38100" bIns="19050" anchor="ctr">
                <a:spAutoFit/>
              </a:bodyPr>
              <a:lstStyle/>
              <a:p>
                <a:pPr>
                  <a:defRPr sz="800" b="1"/>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PRODKAP!$A$58:$A$89</c:f>
              <c:strCache>
                <c:ptCount val="32"/>
                <c:pt idx="0">
                  <c:v>III/15</c:v>
                </c:pt>
                <c:pt idx="1">
                  <c:v>IV/15</c:v>
                </c:pt>
                <c:pt idx="2">
                  <c:v>I/16</c:v>
                </c:pt>
                <c:pt idx="3">
                  <c:v>II/16</c:v>
                </c:pt>
                <c:pt idx="4">
                  <c:v>III/16</c:v>
                </c:pt>
                <c:pt idx="5">
                  <c:v>IV/16</c:v>
                </c:pt>
                <c:pt idx="6">
                  <c:v>I/17</c:v>
                </c:pt>
                <c:pt idx="7">
                  <c:v>II/17</c:v>
                </c:pt>
                <c:pt idx="8">
                  <c:v>III/17</c:v>
                </c:pt>
                <c:pt idx="9">
                  <c:v>IV/17</c:v>
                </c:pt>
                <c:pt idx="10">
                  <c:v>I/18</c:v>
                </c:pt>
                <c:pt idx="11">
                  <c:v>II/18</c:v>
                </c:pt>
                <c:pt idx="12">
                  <c:v>III/18</c:v>
                </c:pt>
                <c:pt idx="13">
                  <c:v>IV/18</c:v>
                </c:pt>
                <c:pt idx="14">
                  <c:v>I/19</c:v>
                </c:pt>
                <c:pt idx="15">
                  <c:v>II/19</c:v>
                </c:pt>
                <c:pt idx="16">
                  <c:v>III/19</c:v>
                </c:pt>
                <c:pt idx="17">
                  <c:v>IV/19</c:v>
                </c:pt>
                <c:pt idx="18">
                  <c:v>I/20</c:v>
                </c:pt>
                <c:pt idx="19">
                  <c:v>II/20</c:v>
                </c:pt>
                <c:pt idx="20">
                  <c:v>III/20</c:v>
                </c:pt>
                <c:pt idx="21">
                  <c:v>IV/20</c:v>
                </c:pt>
                <c:pt idx="22">
                  <c:v>I/21</c:v>
                </c:pt>
                <c:pt idx="23">
                  <c:v>II/21</c:v>
                </c:pt>
                <c:pt idx="24">
                  <c:v>III/21</c:v>
                </c:pt>
                <c:pt idx="25">
                  <c:v>IV/21</c:v>
                </c:pt>
                <c:pt idx="26">
                  <c:v>I/22</c:v>
                </c:pt>
                <c:pt idx="27">
                  <c:v>II/22</c:v>
                </c:pt>
                <c:pt idx="28">
                  <c:v>III/22</c:v>
                </c:pt>
                <c:pt idx="29">
                  <c:v>IV/22</c:v>
                </c:pt>
                <c:pt idx="30">
                  <c:v>I/23</c:v>
                </c:pt>
                <c:pt idx="31">
                  <c:v>II/23</c:v>
                </c:pt>
              </c:strCache>
            </c:strRef>
          </c:cat>
          <c:val>
            <c:numRef>
              <c:f>PRODKAP!$B$58:$B$89</c:f>
              <c:numCache>
                <c:formatCode>0.0</c:formatCode>
                <c:ptCount val="32"/>
                <c:pt idx="0">
                  <c:v>82.5</c:v>
                </c:pt>
                <c:pt idx="1">
                  <c:v>82.88</c:v>
                </c:pt>
                <c:pt idx="2">
                  <c:v>81.2</c:v>
                </c:pt>
                <c:pt idx="3">
                  <c:v>80.099999999999994</c:v>
                </c:pt>
                <c:pt idx="4">
                  <c:v>80.8</c:v>
                </c:pt>
                <c:pt idx="5">
                  <c:v>80.3</c:v>
                </c:pt>
                <c:pt idx="6" formatCode="0.00">
                  <c:v>82.5</c:v>
                </c:pt>
                <c:pt idx="7" formatCode="0.00">
                  <c:v>80.3</c:v>
                </c:pt>
                <c:pt idx="8" formatCode="0.00">
                  <c:v>79</c:v>
                </c:pt>
                <c:pt idx="9" formatCode="0.00">
                  <c:v>75</c:v>
                </c:pt>
                <c:pt idx="10" formatCode="0.00">
                  <c:v>80.900000000000006</c:v>
                </c:pt>
                <c:pt idx="11" formatCode="0.00">
                  <c:v>79.900000000000006</c:v>
                </c:pt>
                <c:pt idx="12" formatCode="0.00">
                  <c:v>82</c:v>
                </c:pt>
                <c:pt idx="13" formatCode="0.00">
                  <c:v>81.5</c:v>
                </c:pt>
                <c:pt idx="14" formatCode="0.00">
                  <c:v>79</c:v>
                </c:pt>
                <c:pt idx="15" formatCode="0.00">
                  <c:v>80.7</c:v>
                </c:pt>
                <c:pt idx="16" formatCode="0.00">
                  <c:v>81.5</c:v>
                </c:pt>
                <c:pt idx="17" formatCode="0.00">
                  <c:v>83.2</c:v>
                </c:pt>
                <c:pt idx="18" formatCode="0.00">
                  <c:v>82</c:v>
                </c:pt>
                <c:pt idx="19" formatCode="0.00">
                  <c:v>84</c:v>
                </c:pt>
                <c:pt idx="20" formatCode="0.00">
                  <c:v>86</c:v>
                </c:pt>
                <c:pt idx="21" formatCode="0.00">
                  <c:v>83.3</c:v>
                </c:pt>
                <c:pt idx="22" formatCode="0.00">
                  <c:v>86.5</c:v>
                </c:pt>
                <c:pt idx="23" formatCode="0.00">
                  <c:v>87.5</c:v>
                </c:pt>
                <c:pt idx="24" formatCode="0.00">
                  <c:v>85.9</c:v>
                </c:pt>
                <c:pt idx="25" formatCode="0.00">
                  <c:v>86.2</c:v>
                </c:pt>
                <c:pt idx="26" formatCode="0.00">
                  <c:v>83.4</c:v>
                </c:pt>
                <c:pt idx="27" formatCode="0.00">
                  <c:v>89</c:v>
                </c:pt>
                <c:pt idx="28" formatCode="0.00">
                  <c:v>80.2</c:v>
                </c:pt>
                <c:pt idx="29" formatCode="0.00">
                  <c:v>76.5</c:v>
                </c:pt>
                <c:pt idx="30" formatCode="0.00">
                  <c:v>75.900000000000006</c:v>
                </c:pt>
                <c:pt idx="31" formatCode="0.00">
                  <c:v>72.5</c:v>
                </c:pt>
              </c:numCache>
            </c:numRef>
          </c:val>
          <c:smooth val="0"/>
          <c:extLst>
            <c:ext xmlns:c16="http://schemas.microsoft.com/office/drawing/2014/chart" uri="{C3380CC4-5D6E-409C-BE32-E72D297353CC}">
              <c16:uniqueId val="{00000000-C549-45FF-BAA6-0731DAB72063}"/>
            </c:ext>
          </c:extLst>
        </c:ser>
        <c:dLbls>
          <c:dLblPos val="t"/>
          <c:showLegendKey val="0"/>
          <c:showVal val="1"/>
          <c:showCatName val="0"/>
          <c:showSerName val="0"/>
          <c:showPercent val="0"/>
          <c:showBubbleSize val="0"/>
        </c:dLbls>
        <c:marker val="1"/>
        <c:smooth val="0"/>
        <c:axId val="301009920"/>
        <c:axId val="301019904"/>
      </c:lineChart>
      <c:catAx>
        <c:axId val="301009920"/>
        <c:scaling>
          <c:orientation val="minMax"/>
        </c:scaling>
        <c:delete val="0"/>
        <c:axPos val="b"/>
        <c:numFmt formatCode="General" sourceLinked="1"/>
        <c:majorTickMark val="out"/>
        <c:minorTickMark val="none"/>
        <c:tickLblPos val="nextTo"/>
        <c:spPr>
          <a:ln w="1963">
            <a:solidFill>
              <a:srgbClr val="000000"/>
            </a:solidFill>
          </a:ln>
        </c:spPr>
        <c:txPr>
          <a:bodyPr rot="0" vert="horz"/>
          <a:lstStyle/>
          <a:p>
            <a:pPr>
              <a:defRPr sz="500"/>
            </a:pPr>
            <a:endParaRPr lang="fr-FR"/>
          </a:p>
        </c:txPr>
        <c:crossAx val="301019904"/>
        <c:crosses val="autoZero"/>
        <c:auto val="1"/>
        <c:lblAlgn val="ctr"/>
        <c:lblOffset val="100"/>
        <c:tickLblSkip val="1"/>
        <c:tickMarkSkip val="1"/>
        <c:noMultiLvlLbl val="0"/>
      </c:catAx>
      <c:valAx>
        <c:axId val="301019904"/>
        <c:scaling>
          <c:orientation val="minMax"/>
          <c:min val="60"/>
        </c:scaling>
        <c:delete val="0"/>
        <c:axPos val="l"/>
        <c:majorGridlines>
          <c:spPr>
            <a:ln w="1963">
              <a:solidFill>
                <a:srgbClr val="000000"/>
              </a:solidFill>
              <a:prstDash val="sysDot"/>
            </a:ln>
          </c:spPr>
        </c:majorGridlines>
        <c:title>
          <c:tx>
            <c:rich>
              <a:bodyPr rot="0" vert="horz"/>
              <a:lstStyle/>
              <a:p>
                <a:pPr algn="ctr">
                  <a:defRPr/>
                </a:pPr>
                <a:r>
                  <a:rPr lang="nl-BE"/>
                  <a:t>in %</a:t>
                </a:r>
              </a:p>
            </c:rich>
          </c:tx>
          <c:layout>
            <c:manualLayout>
              <c:xMode val="edge"/>
              <c:yMode val="edge"/>
              <c:x val="1.1873609504026416E-2"/>
              <c:y val="6.6370136189310633E-2"/>
            </c:manualLayout>
          </c:layout>
          <c:overlay val="0"/>
          <c:spPr>
            <a:noFill/>
            <a:ln w="22404">
              <a:noFill/>
            </a:ln>
          </c:spPr>
        </c:title>
        <c:numFmt formatCode="0" sourceLinked="0"/>
        <c:majorTickMark val="out"/>
        <c:minorTickMark val="none"/>
        <c:tickLblPos val="nextTo"/>
        <c:spPr>
          <a:ln w="1963">
            <a:solidFill>
              <a:srgbClr val="000000"/>
            </a:solidFill>
          </a:ln>
        </c:spPr>
        <c:txPr>
          <a:bodyPr rot="0" vert="horz"/>
          <a:lstStyle/>
          <a:p>
            <a:pPr>
              <a:defRPr/>
            </a:pPr>
            <a:endParaRPr lang="fr-FR"/>
          </a:p>
        </c:txPr>
        <c:crossAx val="301009920"/>
        <c:crosses val="autoZero"/>
        <c:crossBetween val="between"/>
      </c:valAx>
      <c:spPr>
        <a:noFill/>
        <a:ln w="1963">
          <a:solidFill>
            <a:srgbClr val="000000"/>
          </a:solidFill>
        </a:ln>
      </c:spPr>
    </c:plotArea>
    <c:plotVisOnly val="1"/>
    <c:dispBlanksAs val="gap"/>
    <c:showDLblsOverMax val="0"/>
  </c:chart>
  <c:spPr>
    <a:noFill/>
    <a:ln>
      <a:noFill/>
    </a:ln>
  </c:spPr>
  <c:txPr>
    <a:bodyPr/>
    <a:lstStyle/>
    <a:p>
      <a:pPr>
        <a:defRPr sz="1000" b="0" i="0" u="none" strike="noStrike" baseline="0">
          <a:solidFill>
            <a:srgbClr val="000000"/>
          </a:solidFill>
          <a:latin typeface="Calibri" pitchFamily="34" charset="0"/>
          <a:ea typeface="Myriad Pro"/>
          <a:cs typeface="Calibri" pitchFamily="34" charset="0"/>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BE" sz="1100"/>
              <a:t>Verlauf der eingegangenen Bestellungen im Möbelhandel</a:t>
            </a:r>
          </a:p>
          <a:p>
            <a:pPr>
              <a:defRPr/>
            </a:pPr>
            <a:r>
              <a:rPr lang="nl-BE" sz="1100"/>
              <a:t>(kumul. 8 M 2023 = +11,3%)</a:t>
            </a:r>
            <a:endParaRPr lang="nl-BE"/>
          </a:p>
        </c:rich>
      </c:tx>
      <c:layout>
        <c:manualLayout>
          <c:xMode val="edge"/>
          <c:yMode val="edge"/>
          <c:x val="0.33856792043867406"/>
          <c:y val="1.6869095816464237E-2"/>
        </c:manualLayout>
      </c:layout>
      <c:overlay val="0"/>
    </c:title>
    <c:autoTitleDeleted val="0"/>
    <c:plotArea>
      <c:layout>
        <c:manualLayout>
          <c:layoutTarget val="inner"/>
          <c:xMode val="edge"/>
          <c:yMode val="edge"/>
          <c:x val="0.10127624671916011"/>
          <c:y val="0.10997929290903849"/>
          <c:w val="0.89872371780879601"/>
          <c:h val="0.8518778725580628"/>
        </c:manualLayout>
      </c:layout>
      <c:barChart>
        <c:barDir val="col"/>
        <c:grouping val="clustered"/>
        <c:varyColors val="0"/>
        <c:ser>
          <c:idx val="0"/>
          <c:order val="0"/>
          <c:spPr>
            <a:solidFill>
              <a:srgbClr val="FFC000"/>
            </a:solidFill>
            <a:ln w="25400">
              <a:noFill/>
            </a:ln>
          </c:spPr>
          <c:invertIfNegative val="0"/>
          <c:dLbls>
            <c:numFmt formatCode="#,##0.0" sourceLinked="0"/>
            <c:spPr>
              <a:noFill/>
              <a:ln w="25400">
                <a:noFill/>
              </a:ln>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Blad1!$A$6:$A$37</c:f>
              <c:strCache>
                <c:ptCount val="32"/>
                <c:pt idx="0">
                  <c:v>J 2021</c:v>
                </c:pt>
                <c:pt idx="1">
                  <c:v>F</c:v>
                </c:pt>
                <c:pt idx="2">
                  <c:v>M</c:v>
                </c:pt>
                <c:pt idx="3">
                  <c:v>A</c:v>
                </c:pt>
                <c:pt idx="4">
                  <c:v>M</c:v>
                </c:pt>
                <c:pt idx="5">
                  <c:v>J</c:v>
                </c:pt>
                <c:pt idx="6">
                  <c:v>J</c:v>
                </c:pt>
                <c:pt idx="7">
                  <c:v>A</c:v>
                </c:pt>
                <c:pt idx="8">
                  <c:v>S</c:v>
                </c:pt>
                <c:pt idx="9">
                  <c:v>O</c:v>
                </c:pt>
                <c:pt idx="10">
                  <c:v>N</c:v>
                </c:pt>
                <c:pt idx="11">
                  <c:v>D</c:v>
                </c:pt>
                <c:pt idx="12">
                  <c:v>J 2022</c:v>
                </c:pt>
                <c:pt idx="13">
                  <c:v>F</c:v>
                </c:pt>
                <c:pt idx="14">
                  <c:v>M</c:v>
                </c:pt>
                <c:pt idx="15">
                  <c:v>A</c:v>
                </c:pt>
                <c:pt idx="16">
                  <c:v>M</c:v>
                </c:pt>
                <c:pt idx="17">
                  <c:v>J</c:v>
                </c:pt>
                <c:pt idx="18">
                  <c:v>J</c:v>
                </c:pt>
                <c:pt idx="19">
                  <c:v>A</c:v>
                </c:pt>
                <c:pt idx="20">
                  <c:v>S</c:v>
                </c:pt>
                <c:pt idx="21">
                  <c:v>O</c:v>
                </c:pt>
                <c:pt idx="22">
                  <c:v>N</c:v>
                </c:pt>
                <c:pt idx="23">
                  <c:v>D</c:v>
                </c:pt>
                <c:pt idx="24">
                  <c:v>J 2023</c:v>
                </c:pt>
                <c:pt idx="25">
                  <c:v>F</c:v>
                </c:pt>
                <c:pt idx="26">
                  <c:v>M</c:v>
                </c:pt>
                <c:pt idx="27">
                  <c:v>A</c:v>
                </c:pt>
                <c:pt idx="28">
                  <c:v>M</c:v>
                </c:pt>
                <c:pt idx="29">
                  <c:v>J</c:v>
                </c:pt>
                <c:pt idx="30">
                  <c:v>J</c:v>
                </c:pt>
                <c:pt idx="31">
                  <c:v>A</c:v>
                </c:pt>
              </c:strCache>
            </c:strRef>
          </c:cat>
          <c:val>
            <c:numRef>
              <c:f>Blad1!$B$6:$B$37</c:f>
              <c:numCache>
                <c:formatCode>0.0</c:formatCode>
                <c:ptCount val="32"/>
                <c:pt idx="0">
                  <c:v>-1</c:v>
                </c:pt>
                <c:pt idx="1">
                  <c:v>1</c:v>
                </c:pt>
                <c:pt idx="2">
                  <c:v>114.4</c:v>
                </c:pt>
                <c:pt idx="3">
                  <c:v>383.1</c:v>
                </c:pt>
                <c:pt idx="4">
                  <c:v>23.6</c:v>
                </c:pt>
                <c:pt idx="5">
                  <c:v>-22.1</c:v>
                </c:pt>
                <c:pt idx="6">
                  <c:v>8.8000000000000007</c:v>
                </c:pt>
                <c:pt idx="7">
                  <c:v>-7.8</c:v>
                </c:pt>
                <c:pt idx="8">
                  <c:v>-11.4</c:v>
                </c:pt>
                <c:pt idx="9">
                  <c:v>-13</c:v>
                </c:pt>
                <c:pt idx="10">
                  <c:v>108.3</c:v>
                </c:pt>
                <c:pt idx="11">
                  <c:v>4.9000000000000004</c:v>
                </c:pt>
                <c:pt idx="12">
                  <c:v>6.1</c:v>
                </c:pt>
                <c:pt idx="13">
                  <c:v>-12</c:v>
                </c:pt>
                <c:pt idx="14">
                  <c:v>-14.4</c:v>
                </c:pt>
                <c:pt idx="15">
                  <c:v>19.100000000000001</c:v>
                </c:pt>
                <c:pt idx="16">
                  <c:v>-14.8</c:v>
                </c:pt>
                <c:pt idx="17">
                  <c:v>0.1</c:v>
                </c:pt>
                <c:pt idx="18">
                  <c:v>-10</c:v>
                </c:pt>
                <c:pt idx="19">
                  <c:v>-2.8</c:v>
                </c:pt>
                <c:pt idx="20">
                  <c:v>18.399999999999999</c:v>
                </c:pt>
                <c:pt idx="21">
                  <c:v>7.4</c:v>
                </c:pt>
                <c:pt idx="22">
                  <c:v>-6.3</c:v>
                </c:pt>
                <c:pt idx="23">
                  <c:v>11.9</c:v>
                </c:pt>
                <c:pt idx="24">
                  <c:v>4.7</c:v>
                </c:pt>
                <c:pt idx="25">
                  <c:v>14.2</c:v>
                </c:pt>
                <c:pt idx="26">
                  <c:v>24.6</c:v>
                </c:pt>
                <c:pt idx="27">
                  <c:v>9.1</c:v>
                </c:pt>
                <c:pt idx="28">
                  <c:v>6.8</c:v>
                </c:pt>
                <c:pt idx="29">
                  <c:v>0.7</c:v>
                </c:pt>
                <c:pt idx="30">
                  <c:v>19.899999999999999</c:v>
                </c:pt>
                <c:pt idx="31">
                  <c:v>11.2</c:v>
                </c:pt>
              </c:numCache>
            </c:numRef>
          </c:val>
          <c:extLst>
            <c:ext xmlns:c16="http://schemas.microsoft.com/office/drawing/2014/chart" uri="{C3380CC4-5D6E-409C-BE32-E72D297353CC}">
              <c16:uniqueId val="{00000000-8147-408A-9357-3877F3047565}"/>
            </c:ext>
          </c:extLst>
        </c:ser>
        <c:dLbls>
          <c:showLegendKey val="0"/>
          <c:showVal val="0"/>
          <c:showCatName val="0"/>
          <c:showSerName val="0"/>
          <c:showPercent val="0"/>
          <c:showBubbleSize val="0"/>
        </c:dLbls>
        <c:gapWidth val="219"/>
        <c:overlap val="-27"/>
        <c:axId val="2038202928"/>
        <c:axId val="1"/>
      </c:barChart>
      <c:catAx>
        <c:axId val="2038202928"/>
        <c:scaling>
          <c:orientation val="minMax"/>
        </c:scaling>
        <c:delete val="0"/>
        <c:axPos val="b"/>
        <c:numFmt formatCode="General" sourceLinked="1"/>
        <c:majorTickMark val="out"/>
        <c:minorTickMark val="none"/>
        <c:tickLblPos val="low"/>
        <c:spPr>
          <a:noFill/>
          <a:ln w="9525">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fr-FR"/>
          </a:p>
        </c:txPr>
        <c:crossAx val="1"/>
        <c:crosses val="autoZero"/>
        <c:auto val="1"/>
        <c:lblAlgn val="ctr"/>
        <c:lblOffset val="100"/>
        <c:noMultiLvlLbl val="0"/>
      </c:catAx>
      <c:valAx>
        <c:axId val="1"/>
        <c:scaling>
          <c:orientation val="minMax"/>
        </c:scaling>
        <c:delete val="0"/>
        <c:axPos val="l"/>
        <c:majorGridlines>
          <c:spPr>
            <a:ln w="9525">
              <a:solidFill>
                <a:schemeClr val="tx1">
                  <a:lumMod val="15000"/>
                  <a:lumOff val="85000"/>
                </a:schemeClr>
              </a:solidFill>
              <a:round/>
            </a:ln>
            <a:effectLst/>
          </c:spPr>
        </c:majorGridlines>
        <c:title>
          <c:tx>
            <c:rich>
              <a:bodyPr/>
              <a:lstStyle/>
              <a:p>
                <a:pPr>
                  <a:defRPr/>
                </a:pPr>
                <a:r>
                  <a:rPr lang="en-US"/>
                  <a:t>in %</a:t>
                </a:r>
              </a:p>
            </c:rich>
          </c:tx>
          <c:overlay val="0"/>
        </c:title>
        <c:numFmt formatCode="0" sourceLinked="0"/>
        <c:majorTickMark val="out"/>
        <c:minorTickMark val="none"/>
        <c:tickLblPos val="nextTo"/>
        <c:spPr>
          <a:ln w="9525">
            <a:noFill/>
          </a:ln>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crossAx val="2038202928"/>
        <c:crosses val="autoZero"/>
        <c:crossBetween val="between"/>
      </c:valAx>
      <c:spPr>
        <a:noFill/>
        <a:ln w="25400">
          <a:noFill/>
        </a:ln>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fr-F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0.39164</cdr:x>
      <cdr:y>0.36201</cdr:y>
    </cdr:from>
    <cdr:to>
      <cdr:x>0.40825</cdr:x>
      <cdr:y>0.51296</cdr:y>
    </cdr:to>
    <cdr:sp macro="" textlink="">
      <cdr:nvSpPr>
        <cdr:cNvPr id="2096463680" name="ZoneTexte 3">
          <a:extLst xmlns:a="http://schemas.openxmlformats.org/drawingml/2006/main">
            <a:ext uri="{FF2B5EF4-FFF2-40B4-BE49-F238E27FC236}">
              <a16:creationId xmlns:a16="http://schemas.microsoft.com/office/drawing/2014/main" id="{2CD5FDB1-5878-4319-8154-C548E49BC367}"/>
            </a:ext>
          </a:extLst>
        </cdr:cNvPr>
        <cdr:cNvSpPr txBox="1"/>
      </cdr:nvSpPr>
      <cdr:spPr>
        <a:xfrm xmlns:a="http://schemas.openxmlformats.org/drawingml/2006/main">
          <a:off x="4355351" y="1550080"/>
          <a:ext cx="184731" cy="646331"/>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endParaRPr lang="fr-BE" sz="3600" dirty="0"/>
        </a:p>
      </cdr:txBody>
    </cdr:sp>
  </cdr:relSizeAnchor>
  <cdr:relSizeAnchor xmlns:cdr="http://schemas.openxmlformats.org/drawingml/2006/chartDrawing">
    <cdr:from>
      <cdr:x>0</cdr:x>
      <cdr:y>0.00365</cdr:y>
    </cdr:from>
    <cdr:to>
      <cdr:x>0.06338</cdr:x>
      <cdr:y>0.09658</cdr:y>
    </cdr:to>
    <cdr:sp macro="" textlink="">
      <cdr:nvSpPr>
        <cdr:cNvPr id="1923570876" name="ZoneTexte 13">
          <a:extLst xmlns:a="http://schemas.openxmlformats.org/drawingml/2006/main">
            <a:ext uri="{FF2B5EF4-FFF2-40B4-BE49-F238E27FC236}">
              <a16:creationId xmlns:a16="http://schemas.microsoft.com/office/drawing/2014/main" id="{4BE815A8-3EB5-4D0F-9A2E-12355DF5FA89}"/>
            </a:ext>
          </a:extLst>
        </cdr:cNvPr>
        <cdr:cNvSpPr txBox="1"/>
      </cdr:nvSpPr>
      <cdr:spPr>
        <a:xfrm xmlns:a="http://schemas.openxmlformats.org/drawingml/2006/main">
          <a:off x="-903180" y="8996"/>
          <a:ext cx="365100" cy="229007"/>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algn="l" defTabSz="914400" rtl="0" eaLnBrk="1" fontAlgn="auto" latinLnBrk="0" hangingPunct="1">
            <a:lnSpc>
              <a:spcPct val="100000"/>
            </a:lnSpc>
            <a:buClrTx/>
            <a:buSzTx/>
            <a:buFontTx/>
            <a:buNone/>
            <a:defRPr/>
          </a:pPr>
          <a:r>
            <a:rPr kumimoji="0" lang="fr-BE" sz="800" b="1" i="0" u="none" strike="noStrike" kern="1200" cap="none" spc="0" normalizeH="0" baseline="0" noProof="0" dirty="0">
              <a:ln>
                <a:noFill/>
              </a:ln>
              <a:solidFill>
                <a:prstClr val="black"/>
              </a:solidFill>
              <a:effectLst/>
              <a:uLnTx/>
              <a:uFillTx/>
              <a:latin typeface="Calibri" panose="020F0502020204030204"/>
              <a:ea typeface="+mn-ea"/>
              <a:cs typeface="+mn-cs"/>
            </a:rPr>
            <a:t>In %</a:t>
          </a:r>
        </a:p>
      </cdr:txBody>
    </cdr:sp>
  </cdr:relSizeAnchor>
  <cdr:relSizeAnchor xmlns:cdr="http://schemas.openxmlformats.org/drawingml/2006/chartDrawing">
    <cdr:from>
      <cdr:x>0</cdr:x>
      <cdr:y>0</cdr:y>
    </cdr:from>
    <cdr:to>
      <cdr:x>1</cdr:x>
      <cdr:y>0.1137</cdr:y>
    </cdr:to>
    <cdr:sp macro="" textlink="">
      <cdr:nvSpPr>
        <cdr:cNvPr id="1147867979" name="ZoneTexte 11"/>
        <cdr:cNvSpPr txBox="1"/>
      </cdr:nvSpPr>
      <cdr:spPr>
        <a:xfrm xmlns:a="http://schemas.openxmlformats.org/drawingml/2006/main">
          <a:off x="0" y="0"/>
          <a:ext cx="5760085" cy="28020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algn="ctr" defTabSz="914400" rtl="0" eaLnBrk="1" fontAlgn="auto" latinLnBrk="0" hangingPunct="1">
            <a:lnSpc>
              <a:spcPct val="100000"/>
            </a:lnSpc>
            <a:buClrTx/>
            <a:buSzTx/>
            <a:buFontTx/>
            <a:buNone/>
            <a:defRPr/>
          </a:pPr>
          <a:r>
            <a:rPr kumimoji="0" lang="fr-BE" sz="1200" b="1" i="0" u="none" strike="noStrike" kern="1200" cap="none" spc="0" normalizeH="0" baseline="0" noProof="0" dirty="0" err="1">
              <a:ln>
                <a:noFill/>
              </a:ln>
              <a:solidFill>
                <a:srgbClr val="3E3F2C"/>
              </a:solidFill>
              <a:effectLst/>
              <a:uLnTx/>
              <a:uFillTx/>
              <a:latin typeface="Calibri" panose="020F0502020204030204"/>
              <a:ea typeface="+mn-ea"/>
              <a:cs typeface="+mn-cs"/>
            </a:rPr>
            <a:t>Wachstumsraten des Umsatzes der belgischen Möbelindustrie</a:t>
          </a:r>
          <a:endParaRPr kumimoji="0" lang="nl-BE" sz="1200" b="1" i="0" u="none" strike="noStrike" kern="1200" cap="none" spc="0" normalizeH="0" baseline="0" noProof="0" dirty="0">
            <a:ln>
              <a:noFill/>
            </a:ln>
            <a:solidFill>
              <a:srgbClr val="3E3F2C"/>
            </a:solidFill>
            <a:effectLst/>
            <a:uLnTx/>
            <a:uFillTx/>
            <a:latin typeface="Calibri" panose="020F0502020204030204"/>
            <a:ea typeface="+mn-ea"/>
            <a:cs typeface="+mn-cs"/>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14</Pages>
  <Words>4290</Words>
  <Characters>23595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Hibert</dc:creator>
  <cp:keywords/>
  <dc:description/>
  <cp:lastModifiedBy>Thomas Hibert</cp:lastModifiedBy>
  <cp:revision>11</cp:revision>
  <cp:lastPrinted>2023-11-05T11:51:00Z</cp:lastPrinted>
  <dcterms:created xsi:type="dcterms:W3CDTF">2023-11-04T08:04:00Z</dcterms:created>
  <dcterms:modified xsi:type="dcterms:W3CDTF">2023-11-06T08:16:00Z</dcterms:modified>
</cp:coreProperties>
</file>